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8588E4" w14:textId="77777777" w:rsidR="00002B10" w:rsidRPr="00002B10" w:rsidRDefault="00002B10" w:rsidP="00002B10">
      <w:pPr>
        <w:bidi w:val="0"/>
      </w:pPr>
      <w:r>
        <w:rPr>
          <w:lang w:val="es"/>
          <w:b w:val="0"/>
          <w:bCs w:val="0"/>
          <w:i w:val="0"/>
          <w:iCs w:val="0"/>
          <w:u w:val="none"/>
          <w:vertAlign w:val="baseline"/>
          <w:rtl w:val="0"/>
        </w:rPr>
        <w:t xml:space="preserve">El solicitante o su representante autorizado presentará al Ministerio, personalmente o por correo postal (a la dirección: A. Volano g. 2, LT-01516 Vilnius), una solicitud conforme al modelo establecido y los documentos indicados, o copias autenticadas por notario (si se presentan los originales, el Ministerio de Educación, Ciencia y Deporte de la República de Lituania autenticará las copias y devolverá los originales al solicitante).</w:t>
      </w:r>
    </w:p>
    <w:p w14:paraId="55E15B5C" w14:textId="77777777" w:rsidR="00002B10" w:rsidRPr="00002B10" w:rsidRDefault="00002B10" w:rsidP="00002B10">
      <w:pPr>
        <w:bidi w:val="0"/>
      </w:pPr>
      <w:r>
        <w:rPr>
          <w:lang w:val="es"/>
          <w:b w:val="0"/>
          <w:bCs w:val="0"/>
          <w:i w:val="0"/>
          <w:iCs w:val="0"/>
          <w:u w:val="none"/>
          <w:vertAlign w:val="baseline"/>
          <w:rtl w:val="0"/>
        </w:rPr>
        <w:t xml:space="preserve">En caso necesario, el Ministerio podrá solicitar a otras instituciones los títulos de formación y otros documentos del solicitante.</w:t>
      </w:r>
    </w:p>
    <w:p w14:paraId="417AABAB" w14:textId="77777777" w:rsidR="00002B10" w:rsidRPr="00002B10" w:rsidRDefault="00002B10" w:rsidP="00002B10">
      <w:pPr>
        <w:bidi w:val="0"/>
      </w:pPr>
      <w:r>
        <w:rPr>
          <w:lang w:val="es"/>
          <w:b w:val="0"/>
          <w:bCs w:val="0"/>
          <w:i w:val="0"/>
          <w:iCs w:val="0"/>
          <w:u w:val="none"/>
          <w:vertAlign w:val="baseline"/>
          <w:rtl w:val="0"/>
        </w:rPr>
        <w:t xml:space="preserve">El Ministerio adoptará, lo antes posible y, a más tardar, en un plazo de tres meses desde la fecha de recepción de los documentos presentados, la resolución definitiva y motivada sobre el reconocimiento de la cualificación profesional de profesor, profesor de formación profesional, educador, docente de educación especial, logopeda, docente especializado en alumnado con discapacidad auditiva, docente especializado en alumnado con discapacidad visual, pedagogo social o psicólogo escolar.</w:t>
      </w:r>
    </w:p>
    <w:p w14:paraId="1A189165" w14:textId="77777777" w:rsidR="00002B10" w:rsidRPr="00002B10" w:rsidRDefault="00002B10" w:rsidP="00002B10">
      <w:pPr>
        <w:bidi w:val="0"/>
      </w:pPr>
      <w:r>
        <w:rPr>
          <w:lang w:val="es"/>
          <w:b w:val="0"/>
          <w:bCs w:val="0"/>
          <w:i w:val="0"/>
          <w:iCs w:val="0"/>
          <w:u w:val="none"/>
          <w:vertAlign w:val="baseline"/>
          <w:rtl w:val="0"/>
        </w:rPr>
        <w:t xml:space="preserve">El Ministerio notificará por escrito al solicitante la resolución adoptada (si lo desea, podrá recoger la respuesta personalmente).</w:t>
      </w:r>
    </w:p>
    <w:p w14:paraId="3B8E941A" w14:textId="77777777" w:rsidR="00002B10" w:rsidRPr="00002B10" w:rsidRDefault="00002B10" w:rsidP="00002B10">
      <w:pPr>
        <w:bidi w:val="0"/>
      </w:pPr>
      <w:r>
        <w:rPr>
          <w:lang w:val="es"/>
          <w:b w:val="0"/>
          <w:bCs w:val="0"/>
          <w:i w:val="0"/>
          <w:iCs w:val="0"/>
          <w:u w:val="none"/>
          <w:vertAlign w:val="baseline"/>
          <w:rtl w:val="0"/>
        </w:rPr>
        <w:t xml:space="preserve">El servicio es gratuito.</w:t>
      </w:r>
    </w:p>
    <w:p w14:paraId="67D47D10" w14:textId="77777777" w:rsidR="00002B10" w:rsidRPr="00002B10" w:rsidRDefault="00002B10" w:rsidP="00002B10">
      <w:pPr>
        <w:numPr>
          <w:ilvl w:val="0"/>
          <w:numId w:val="1"/>
        </w:numPr>
        <w:bidi w:val="0"/>
      </w:pPr>
      <w:hyperlink r:id="rId5" w:history="1">
        <w:r>
          <w:rPr>
            <w:rStyle w:val="Hipersaitas"/>
            <w:color w:val="auto"/>
            <w:lang w:val="es"/>
            <w:b w:val="0"/>
            <w:bCs w:val="0"/>
            <w:i w:val="0"/>
            <w:iCs w:val="0"/>
            <w:u w:val="none"/>
            <w:vertAlign w:val="baseline"/>
            <w:rtl w:val="0"/>
          </w:rPr>
          <w:t xml:space="preserve">Solicitud de reconocimiento de la cualificación profesional</w:t>
        </w:r>
      </w:hyperlink>
    </w:p>
    <w:p w14:paraId="5DCEC3ED" w14:textId="77777777" w:rsidR="00002B10" w:rsidRPr="00002B10" w:rsidRDefault="00002B10" w:rsidP="00002B10">
      <w:pPr>
        <w:bidi w:val="0"/>
      </w:pPr>
      <w:r>
        <w:rPr>
          <w:lang w:val="es"/>
          <w:b w:val="1"/>
          <w:bCs w:val="1"/>
          <w:i w:val="0"/>
          <w:iCs w:val="0"/>
          <w:u w:val="none"/>
          <w:vertAlign w:val="baseline"/>
          <w:rtl w:val="0"/>
        </w:rPr>
        <w:t xml:space="preserve">Normativa que regula el reconocimiento de las cualificaciones profesionales:</w:t>
      </w:r>
    </w:p>
    <w:p w14:paraId="603F3143" w14:textId="77777777" w:rsidR="00002B10" w:rsidRPr="00002B10" w:rsidRDefault="00002B10" w:rsidP="00002B10">
      <w:pPr>
        <w:numPr>
          <w:ilvl w:val="0"/>
          <w:numId w:val="2"/>
        </w:numPr>
        <w:bidi w:val="0"/>
      </w:pPr>
      <w:hyperlink r:id="rId6" w:tgtFrame="_blank" w:history="1">
        <w:r>
          <w:rPr>
            <w:rStyle w:val="Hipersaitas"/>
            <w:color w:val="auto"/>
            <w:lang w:val="es"/>
            <w:b w:val="0"/>
            <w:bCs w:val="0"/>
            <w:i w:val="0"/>
            <w:iCs w:val="0"/>
            <w:u w:val="none"/>
            <w:vertAlign w:val="baseline"/>
            <w:rtl w:val="0"/>
          </w:rPr>
          <w:t xml:space="preserve">Ley de la República de Lituania sobre el reconocimiento de las cualificaciones profesionales reguladas;</w:t>
        </w:r>
      </w:hyperlink>
    </w:p>
    <w:p w14:paraId="7351D332" w14:textId="77777777" w:rsidR="00002B10" w:rsidRPr="00002B10" w:rsidRDefault="00002B10" w:rsidP="00002B10">
      <w:pPr>
        <w:numPr>
          <w:ilvl w:val="0"/>
          <w:numId w:val="2"/>
        </w:numPr>
        <w:bidi w:val="0"/>
      </w:pPr>
      <w:hyperlink r:id="rId7" w:tgtFrame="_blank" w:history="1">
        <w:r>
          <w:rPr>
            <w:rStyle w:val="Hipersaitas"/>
            <w:color w:val="auto"/>
            <w:lang w:val="es"/>
            <w:b w:val="0"/>
            <w:bCs w:val="0"/>
            <w:i w:val="0"/>
            <w:iCs w:val="0"/>
            <w:u w:val="none"/>
            <w:vertAlign w:val="baseline"/>
            <w:rtl w:val="0"/>
          </w:rPr>
          <w:t xml:space="preserve">Descripción del procedimiento para el reconocimiento de las cualificaciones profesionales obtenidas en terceros países por nacionales de Estados miembros y de terceros países, a efectos de ejercer en la República de Lituania una profesión regulada comprendida en el ámbito de competencia del Ministerio de Educación, Ciencia y Deporte de la República de Lituania</w:t>
        </w:r>
      </w:hyperlink>
    </w:p>
    <w:p w14:paraId="252008AC" w14:textId="77777777" w:rsidR="00002B10" w:rsidRPr="00002B10" w:rsidRDefault="00002B10" w:rsidP="00002B10">
      <w:pPr>
        <w:numPr>
          <w:ilvl w:val="0"/>
          <w:numId w:val="2"/>
        </w:numPr>
        <w:bidi w:val="0"/>
      </w:pPr>
      <w:hyperlink r:id="rId8" w:tgtFrame="_blank" w:history="1">
        <w:r>
          <w:rPr>
            <w:rStyle w:val="Hipersaitas"/>
            <w:color w:val="auto"/>
            <w:lang w:val="es"/>
            <w:b w:val="0"/>
            <w:bCs w:val="0"/>
            <w:i w:val="0"/>
            <w:iCs w:val="0"/>
            <w:u w:val="none"/>
            <w:vertAlign w:val="baseline"/>
            <w:rtl w:val="0"/>
          </w:rPr>
          <w:t xml:space="preserve">Para ejercer en la República de Lituania las profesiones reguladas de profesor, profesor de formación profesional, educador, docente de educación especial, logopeda, docente especializado en alumnado con discapacidad auditiva, docente especializado en alumnado con discapacidad visual, pedagogo social o psicólogo escolar, se exige poseer la categoría 2 o 3 de conocimiento de la lengua oficial.</w:t>
        </w:r>
      </w:hyperlink>
    </w:p>
    <w:p w14:paraId="58F96A5A" w14:textId="77777777" w:rsidR="00002B10" w:rsidRPr="00002B10" w:rsidRDefault="00002B10" w:rsidP="00002B10">
      <w:pPr>
        <w:bidi w:val="0"/>
      </w:pPr>
      <w:r>
        <w:rPr>
          <w:lang w:val="es"/>
          <w:b w:val="1"/>
          <w:bCs w:val="1"/>
          <w:i w:val="0"/>
          <w:iCs w:val="0"/>
          <w:u w:val="none"/>
          <w:vertAlign w:val="baseline"/>
          <w:rtl w:val="0"/>
        </w:rPr>
        <w:t xml:space="preserve">Documentos necesarios</w:t>
      </w:r>
    </w:p>
    <w:p w14:paraId="7371DD8D" w14:textId="77777777" w:rsidR="00002B10" w:rsidRPr="00002B10" w:rsidRDefault="00002B10" w:rsidP="00002B10">
      <w:pPr>
        <w:bidi w:val="0"/>
      </w:pPr>
      <w:r>
        <w:rPr>
          <w:lang w:val="es"/>
          <w:b w:val="0"/>
          <w:bCs w:val="0"/>
          <w:i w:val="0"/>
          <w:iCs w:val="0"/>
          <w:u w:val="none"/>
          <w:vertAlign w:val="baseline"/>
          <w:rtl w:val="0"/>
        </w:rPr>
        <w:t xml:space="preserve">El solicitante o su representante autorizado presentará al Ministerio la solicitud y los documentos indicados o sus copias (si el texto de los documentos está redactado en una lengua distinta de la oficial, se presentará una traducción al lituano. La traducción deberá estar certificada mediante la firma del traductor que haya traducido los documentos y/o el sello de una agencia de traducción) para la evaluación y el reconocimiento de la cualificación profesional docente obtenida.</w:t>
      </w:r>
    </w:p>
    <w:p w14:paraId="724D68C6" w14:textId="77777777" w:rsidR="00002B10" w:rsidRPr="00002B10" w:rsidRDefault="00002B10" w:rsidP="00002B10">
      <w:pPr>
        <w:bidi w:val="0"/>
      </w:pPr>
      <w:r>
        <w:rPr>
          <w:lang w:val="es"/>
          <w:b w:val="1"/>
          <w:bCs w:val="1"/>
          <w:i w:val="0"/>
          <w:iCs w:val="0"/>
          <w:u w:val="none"/>
          <w:vertAlign w:val="baseline"/>
          <w:rtl w:val="0"/>
        </w:rPr>
        <w:t xml:space="preserve">Se presentarán los siguientes documentos:</w:t>
      </w:r>
    </w:p>
    <w:p w14:paraId="1EB96C31"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documento que acredite la nacionalidad del solicitante;</w:t>
      </w:r>
    </w:p>
    <w:p w14:paraId="4A785BCE"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documentos relativos al cambio de apellido o nombre, en caso de que se haya producido dicho cambio;</w:t>
      </w:r>
    </w:p>
    <w:p w14:paraId="0666DD09"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título o títulos de formación y anexos con la denominación de las asignaturas cursadas y el número de créditos académicos (si los hubiera);</w:t>
      </w:r>
    </w:p>
    <w:p w14:paraId="333A44AA"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resolución de reconocimiento académico, emitida por la institución competente, relativa a la cualificación docente obtenida con arreglo a programas educativos de Estados extranjeros y organizaciones internacionales;</w:t>
      </w:r>
    </w:p>
    <w:p w14:paraId="5D68EF8B"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documentos que acrediten la experiencia profesional del solicitante como docente y su duración (si los hubiera);</w:t>
      </w:r>
    </w:p>
    <w:p w14:paraId="1DBA93C5"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otros documentos complementarios que acrediten la cualificación profesional docente (si los hubiera);</w:t>
      </w:r>
    </w:p>
    <w:p w14:paraId="19C3B21A" w14:textId="77777777" w:rsidR="00002B10" w:rsidRPr="00002B10" w:rsidRDefault="00002B10" w:rsidP="00002B10">
      <w:pPr>
        <w:numPr>
          <w:ilvl w:val="0"/>
          <w:numId w:val="3"/>
        </w:numPr>
        <w:bidi w:val="0"/>
      </w:pPr>
      <w:r>
        <w:rPr>
          <w:lang w:val="es"/>
          <w:b w:val="0"/>
          <w:bCs w:val="0"/>
          <w:i w:val="0"/>
          <w:iCs w:val="0"/>
          <w:u w:val="none"/>
          <w:vertAlign w:val="baseline"/>
          <w:rtl w:val="0"/>
        </w:rPr>
        <w:t xml:space="preserve">poder de representación, si la solicitud la presenta un representante autorizado.</w:t>
      </w:r>
    </w:p>
    <w:p w14:paraId="37509F5C" w14:textId="77777777" w:rsidR="009533C7" w:rsidRDefault="009533C7"/>
    <w:sectPr w:rsidR="009533C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B24A17"/>
    <w:multiLevelType w:val="multilevel"/>
    <w:tmpl w:val="550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F0261"/>
    <w:multiLevelType w:val="multilevel"/>
    <w:tmpl w:val="E90AA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FC2C38"/>
    <w:multiLevelType w:val="multilevel"/>
    <w:tmpl w:val="524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864040">
    <w:abstractNumId w:val="2"/>
  </w:num>
  <w:num w:numId="2" w16cid:durableId="1142692781">
    <w:abstractNumId w:val="0"/>
  </w:num>
  <w:num w:numId="3" w16cid:durableId="625743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10"/>
    <w:rsid w:val="00002B10"/>
    <w:rsid w:val="009533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399F"/>
  <w15:chartTrackingRefBased/>
  <w15:docId w15:val="{BDD5C28A-C2C4-4006-BE17-B7E95EC1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02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02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02B1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02B1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02B1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02B1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02B1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02B1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02B1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02B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02B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02B1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02B1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02B1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02B1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02B1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02B1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02B1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02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02B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02B1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02B1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02B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02B10"/>
    <w:rPr>
      <w:i/>
      <w:iCs/>
      <w:color w:val="404040" w:themeColor="text1" w:themeTint="BF"/>
    </w:rPr>
  </w:style>
  <w:style w:type="paragraph" w:styleId="Sraopastraipa">
    <w:name w:val="List Paragraph"/>
    <w:basedOn w:val="prastasis"/>
    <w:uiPriority w:val="34"/>
    <w:qFormat/>
    <w:rsid w:val="00002B10"/>
    <w:pPr>
      <w:ind w:left="720"/>
      <w:contextualSpacing/>
    </w:pPr>
  </w:style>
  <w:style w:type="character" w:styleId="Rykuspabraukimas">
    <w:name w:val="Intense Emphasis"/>
    <w:basedOn w:val="Numatytasispastraiposriftas"/>
    <w:uiPriority w:val="21"/>
    <w:qFormat/>
    <w:rsid w:val="00002B10"/>
    <w:rPr>
      <w:i/>
      <w:iCs/>
      <w:color w:val="0F4761" w:themeColor="accent1" w:themeShade="BF"/>
    </w:rPr>
  </w:style>
  <w:style w:type="paragraph" w:styleId="Iskirtacitata">
    <w:name w:val="Intense Quote"/>
    <w:basedOn w:val="prastasis"/>
    <w:next w:val="prastasis"/>
    <w:link w:val="IskirtacitataDiagrama"/>
    <w:uiPriority w:val="30"/>
    <w:qFormat/>
    <w:rsid w:val="00002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02B10"/>
    <w:rPr>
      <w:i/>
      <w:iCs/>
      <w:color w:val="0F4761" w:themeColor="accent1" w:themeShade="BF"/>
    </w:rPr>
  </w:style>
  <w:style w:type="character" w:styleId="Rykinuoroda">
    <w:name w:val="Intense Reference"/>
    <w:basedOn w:val="Numatytasispastraiposriftas"/>
    <w:uiPriority w:val="32"/>
    <w:qFormat/>
    <w:rsid w:val="00002B10"/>
    <w:rPr>
      <w:b/>
      <w:bCs/>
      <w:smallCaps/>
      <w:color w:val="0F4761" w:themeColor="accent1" w:themeShade="BF"/>
      <w:spacing w:val="5"/>
    </w:rPr>
  </w:style>
  <w:style w:type="character" w:styleId="Hipersaitas">
    <w:name w:val="Hyperlink"/>
    <w:basedOn w:val="Numatytasispastraiposriftas"/>
    <w:uiPriority w:val="99"/>
    <w:unhideWhenUsed/>
    <w:rsid w:val="00002B10"/>
    <w:rPr>
      <w:color w:val="467886" w:themeColor="hyperlink"/>
      <w:u w:val="single"/>
    </w:rPr>
  </w:style>
  <w:style w:type="character" w:styleId="Neapdorotaspaminjimas">
    <w:name w:val="Unresolved Mention"/>
    <w:basedOn w:val="Numatytasispastraiposriftas"/>
    <w:uiPriority w:val="99"/>
    <w:semiHidden/>
    <w:unhideWhenUsed/>
    <w:rsid w:val="00002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23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ode="External" Target="https://e-seimas.lrs.lt/portal/legalAct/lt/TAD/TAIS.224296" /><Relationship Id="rId3" Type="http://schemas.openxmlformats.org/officeDocument/2006/relationships/settings" Target="settings.xml" /><Relationship Id="rId7" Type="http://schemas.openxmlformats.org/officeDocument/2006/relationships/hyperlink" TargetMode="External" Target="https://e-seimas.lrs.lt/portal/legalAct/lt/TAD/5cc223a2866411eaa51db668f0092944?jfwid=-vkzfyh1ox"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ode="External" Target="https://e-seimas.lrs.lt/portal/legalAct/lt/TAD/TAIS.318398" /><Relationship Id="rId5" Type="http://schemas.openxmlformats.org/officeDocument/2006/relationships/hyperlink" TargetMode="External" Target="https://smsm.lrv.lt/uploads/smsm/documents/files/paslaugos/profesines_kvalifikacijos/Pra%C5%A1ymo%20d%C4%97l%20profesin%C4%97s%20kvalifikacijos%20pripa%C5%BEinimo%20(III%20forma).docx"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2096</Words>
  <Characters>1196</Characters>
  <Application>Microsoft Office Word</Application>
  <DocSecurity>0</DocSecurity>
  <Lines>9</Lines>
  <Paragraphs>6</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 | ŠMSM</dc:creator>
  <cp:keywords/>
  <dc:description/>
  <cp:lastModifiedBy>Gudinas Darius | ŠMSM</cp:lastModifiedBy>
  <cp:revision>1</cp:revision>
  <dcterms:created xsi:type="dcterms:W3CDTF">2026-09-24T14:03:00Z</dcterms:created>
  <dcterms:modified xsi:type="dcterms:W3CDTF">2026-09-24T14:04:00Z</dcterms:modified>
</cp:coreProperties>
</file>