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49E6E" w14:textId="77777777" w:rsidR="00632ED3" w:rsidRPr="00632ED3" w:rsidRDefault="00632ED3" w:rsidP="00632ED3">
      <w:pPr>
        <w:bidi w:val="0"/>
      </w:pPr>
      <w:r>
        <w:rPr>
          <w:lang w:val="de"/>
          <w:b w:val="0"/>
          <w:bCs w:val="0"/>
          <w:i w:val="0"/>
          <w:iCs w:val="0"/>
          <w:u w:val="none"/>
          <w:vertAlign w:val="baseline"/>
          <w:rtl w:val="0"/>
        </w:rPr>
        <w:t xml:space="preserve">Der Antragsteller oder sein Bevollmächtigter reicht dem Ministerium persönlich oder per Post (Anschrift: A. Volano g. 2, LT-01516 Vilnius) den vorgeschriebenen Antrag und die genannten Unterlagen oder notariell beglaubigte Kopien dieser ein (werden Originale vorgelegt, beglaubigt das Ministerium deren Kopien und gibt die Originale dem Antragsteller zurück).</w:t>
      </w:r>
    </w:p>
    <w:p w14:paraId="528EA911" w14:textId="77777777" w:rsidR="00632ED3" w:rsidRPr="00632ED3" w:rsidRDefault="00632ED3" w:rsidP="00632ED3">
      <w:pPr>
        <w:bidi w:val="0"/>
      </w:pPr>
      <w:r>
        <w:rPr>
          <w:lang w:val="de"/>
          <w:b w:val="0"/>
          <w:bCs w:val="0"/>
          <w:i w:val="0"/>
          <w:iCs w:val="0"/>
          <w:u w:val="none"/>
          <w:vertAlign w:val="baseline"/>
          <w:rtl w:val="0"/>
        </w:rPr>
        <w:t xml:space="preserve">Bei Bedarf kann sich das Ministerium an andere Behörden wenden, um Nachweise zur formalen Qualifikation des Antragstellers und weitere Unterlagen einzuholen.</w:t>
      </w:r>
    </w:p>
    <w:p w14:paraId="45F8D97A" w14:textId="77777777" w:rsidR="00632ED3" w:rsidRPr="00632ED3" w:rsidRDefault="00632ED3" w:rsidP="00632ED3">
      <w:pPr>
        <w:bidi w:val="0"/>
      </w:pPr>
      <w:r>
        <w:rPr>
          <w:lang w:val="de"/>
          <w:b w:val="0"/>
          <w:bCs w:val="0"/>
          <w:i w:val="0"/>
          <w:iCs w:val="0"/>
          <w:u w:val="none"/>
          <w:vertAlign w:val="baseline"/>
          <w:rtl w:val="0"/>
        </w:rPr>
        <w:t xml:space="preserve">Das Ministerium trifft die endgültige begründete Entscheidung über die Anerkennung der Berufsqualifikation für den Beruf als Lehrer, Berufsschullehrer, Erzieher, Sonderpädagoge, Logopäde, Gehörlosenpädagoge, Blinden- und Sehbehindertenpädagoge, Sozialpädagoge oder Schulpsychologe so schnell wie möglich, spätestens jedoch innerhalb von 3 Monaten nach Eingang der eingereichten Unterlagen.</w:t>
      </w:r>
    </w:p>
    <w:p w14:paraId="76BBF129" w14:textId="77777777" w:rsidR="00632ED3" w:rsidRPr="00632ED3" w:rsidRDefault="00632ED3" w:rsidP="00632ED3">
      <w:pPr>
        <w:bidi w:val="0"/>
      </w:pPr>
      <w:r>
        <w:rPr>
          <w:lang w:val="de"/>
          <w:b w:val="0"/>
          <w:bCs w:val="0"/>
          <w:i w:val="0"/>
          <w:iCs w:val="0"/>
          <w:u w:val="none"/>
          <w:vertAlign w:val="baseline"/>
          <w:rtl w:val="0"/>
        </w:rPr>
        <w:t xml:space="preserve">Das Ministerium informiert den Antragsteller schriftlich über die getroffene Entscheidung (auf Wunsch kann die Antwort auch persönlich abgeholt werden).</w:t>
      </w:r>
    </w:p>
    <w:p w14:paraId="231FBBEA" w14:textId="77777777" w:rsidR="00632ED3" w:rsidRPr="00632ED3" w:rsidRDefault="00632ED3" w:rsidP="00632ED3">
      <w:pPr>
        <w:bidi w:val="0"/>
      </w:pPr>
      <w:r>
        <w:rPr>
          <w:lang w:val="de"/>
          <w:b w:val="0"/>
          <w:bCs w:val="0"/>
          <w:i w:val="0"/>
          <w:iCs w:val="0"/>
          <w:u w:val="none"/>
          <w:vertAlign w:val="baseline"/>
          <w:rtl w:val="0"/>
        </w:rPr>
        <w:t xml:space="preserve">Die Dienstleistung ist gebührenfrei.</w:t>
      </w:r>
    </w:p>
    <w:p w14:paraId="1378C9F7" w14:textId="77777777" w:rsidR="00632ED3" w:rsidRPr="00632ED3" w:rsidRDefault="00632ED3" w:rsidP="00632ED3">
      <w:pPr>
        <w:numPr>
          <w:ilvl w:val="0"/>
          <w:numId w:val="1"/>
        </w:numPr>
        <w:bidi w:val="0"/>
      </w:pPr>
      <w:hyperlink r:id="rId5" w:history="1">
        <w:r>
          <w:rPr>
            <w:rStyle w:val="Hipersaitas"/>
            <w:color w:val="auto"/>
            <w:lang w:val="de"/>
            <w:b w:val="0"/>
            <w:bCs w:val="0"/>
            <w:i w:val="0"/>
            <w:iCs w:val="0"/>
            <w:u w:val="none"/>
            <w:vertAlign w:val="baseline"/>
            <w:rtl w:val="0"/>
          </w:rPr>
          <w:t xml:space="preserve">Antrag auf Anerkennung der Berufsqualifikation</w:t>
        </w:r>
      </w:hyperlink>
    </w:p>
    <w:p w14:paraId="1BE8C6EC" w14:textId="77777777" w:rsidR="00632ED3" w:rsidRPr="00632ED3" w:rsidRDefault="00632ED3" w:rsidP="00632ED3">
      <w:pPr>
        <w:numPr>
          <w:ilvl w:val="0"/>
          <w:numId w:val="1"/>
        </w:numPr>
        <w:bidi w:val="0"/>
      </w:pPr>
      <w:hyperlink r:id="rId6" w:history="1">
        <w:r>
          <w:rPr>
            <w:rStyle w:val="Hipersaitas"/>
            <w:color w:val="auto"/>
            <w:lang w:val="de"/>
            <w:b w:val="0"/>
            <w:bCs w:val="0"/>
            <w:i w:val="0"/>
            <w:iCs w:val="0"/>
            <w:u w:val="none"/>
            <w:vertAlign w:val="baseline"/>
            <w:rtl w:val="0"/>
          </w:rPr>
          <w:t xml:space="preserve">Formular zur Erklärung der vorübergehenden und gelegentlich erbrachten Dienstleistungen</w:t>
        </w:r>
      </w:hyperlink>
    </w:p>
    <w:p w14:paraId="4C241C6F" w14:textId="77777777" w:rsidR="00632ED3" w:rsidRPr="00632ED3" w:rsidRDefault="00632ED3" w:rsidP="00632ED3">
      <w:pPr>
        <w:bidi w:val="0"/>
      </w:pPr>
      <w:r>
        <w:rPr>
          <w:lang w:val="de"/>
          <w:b w:val="1"/>
          <w:bCs w:val="1"/>
          <w:i w:val="0"/>
          <w:iCs w:val="0"/>
          <w:u w:val="none"/>
          <w:vertAlign w:val="baseline"/>
          <w:rtl w:val="0"/>
        </w:rPr>
        <w:t xml:space="preserve">Rechtsvorschriften über die Anerkennung von Berufsqualifikationen:</w:t>
      </w:r>
    </w:p>
    <w:p w14:paraId="206399DB" w14:textId="77777777" w:rsidR="00632ED3" w:rsidRPr="00632ED3" w:rsidRDefault="00632ED3" w:rsidP="00632ED3">
      <w:pPr>
        <w:numPr>
          <w:ilvl w:val="0"/>
          <w:numId w:val="2"/>
        </w:numPr>
        <w:bidi w:val="0"/>
      </w:pPr>
      <w:hyperlink r:id="rId7" w:tgtFrame="_blank" w:history="1">
        <w:r>
          <w:rPr>
            <w:rStyle w:val="Hipersaitas"/>
            <w:color w:val="auto"/>
            <w:lang w:val="de"/>
            <w:b w:val="0"/>
            <w:bCs w:val="0"/>
            <w:i w:val="0"/>
            <w:iCs w:val="0"/>
            <w:u w:val="none"/>
            <w:vertAlign w:val="baseline"/>
            <w:rtl w:val="0"/>
          </w:rPr>
          <w:t xml:space="preserve">Gesetz der Republik Litauen über die Anerkennung reglementierter Berufsqualifikationen;</w:t>
        </w:r>
      </w:hyperlink>
    </w:p>
    <w:p w14:paraId="28121DA2" w14:textId="77777777" w:rsidR="00632ED3" w:rsidRPr="00632ED3" w:rsidRDefault="00632ED3" w:rsidP="00632ED3">
      <w:pPr>
        <w:numPr>
          <w:ilvl w:val="0"/>
          <w:numId w:val="2"/>
        </w:numPr>
        <w:bidi w:val="0"/>
      </w:pPr>
      <w:hyperlink r:id="rId8" w:tgtFrame="_blank" w:history="1">
        <w:r>
          <w:rPr>
            <w:rStyle w:val="Hipersaitas"/>
            <w:color w:val="auto"/>
            <w:lang w:val="de"/>
            <w:b w:val="0"/>
            <w:bCs w:val="0"/>
            <w:i w:val="0"/>
            <w:iCs w:val="0"/>
            <w:u w:val="none"/>
            <w:vertAlign w:val="baseline"/>
            <w:rtl w:val="0"/>
          </w:rPr>
          <w:t xml:space="preserve">Verfahrensbeschreibung für die Anerkennung von Berufsqualifikationen zwecks Ausübung eines in den Zuständigkeitsbereich des Ministeriums für Bildung, Wissenschaft und Sport der Republik Litauen fallenden reglementierten Berufs oder zur Erbringung vorübergehender oder einmaliger Dienstleistungen in diesem Bereich in der Republik Litauen</w:t>
        </w:r>
      </w:hyperlink>
    </w:p>
    <w:p w14:paraId="5A0796BC" w14:textId="77777777" w:rsidR="00632ED3" w:rsidRPr="00632ED3" w:rsidRDefault="00632ED3" w:rsidP="00632ED3">
      <w:pPr>
        <w:numPr>
          <w:ilvl w:val="0"/>
          <w:numId w:val="2"/>
        </w:numPr>
        <w:bidi w:val="0"/>
      </w:pPr>
      <w:hyperlink r:id="rId9" w:tgtFrame="_blank" w:history="1">
        <w:r>
          <w:rPr>
            <w:rStyle w:val="Hipersaitas"/>
            <w:color w:val="auto"/>
            <w:lang w:val="de"/>
            <w:b w:val="0"/>
            <w:bCs w:val="0"/>
            <w:i w:val="0"/>
            <w:iCs w:val="0"/>
            <w:u w:val="none"/>
            <w:vertAlign w:val="baseline"/>
            <w:rtl w:val="0"/>
          </w:rPr>
          <w:t xml:space="preserve">Für die Ausübung des reglementierten Berufs als Lehrer, Berufsschullehrer, Erzieher, Sonderpädagoge, Logopäde, Gehörlosenpädagoge, Blinden- und Sehbehindertenpädagoge, Sozialpädagoge oder Schulpsychologe in der Republik Litauen ist festgelegt, dass der Nachweis über Kenntnisse der Staatssprache der Kategorie 2 oder 3 erforderlich ist</w:t>
        </w:r>
      </w:hyperlink>
      <w:r>
        <w:rPr>
          <w:lang w:val="de"/>
          <w:b w:val="0"/>
          <w:bCs w:val="0"/>
          <w:i w:val="0"/>
          <w:iCs w:val="0"/>
          <w:u w:val="none"/>
          <w:vertAlign w:val="baseline"/>
          <w:rtl w:val="0"/>
        </w:rPr>
        <w:t xml:space="preserve">.</w:t>
      </w:r>
    </w:p>
    <w:p w14:paraId="702E7DB0" w14:textId="77777777" w:rsidR="00632ED3" w:rsidRPr="00632ED3" w:rsidRDefault="00632ED3" w:rsidP="00632ED3">
      <w:pPr>
        <w:bidi w:val="0"/>
      </w:pPr>
      <w:r>
        <w:rPr>
          <w:lang w:val="de"/>
          <w:b w:val="1"/>
          <w:bCs w:val="1"/>
          <w:i w:val="0"/>
          <w:iCs w:val="0"/>
          <w:u w:val="none"/>
          <w:vertAlign w:val="baseline"/>
          <w:rtl w:val="0"/>
        </w:rPr>
        <w:t xml:space="preserve">Erforderliche Unterlagen</w:t>
      </w:r>
    </w:p>
    <w:p w14:paraId="4298CF82" w14:textId="77777777" w:rsidR="00632ED3" w:rsidRPr="00632ED3" w:rsidRDefault="00632ED3" w:rsidP="00632ED3">
      <w:pPr>
        <w:bidi w:val="0"/>
      </w:pPr>
      <w:r>
        <w:rPr>
          <w:lang w:val="de"/>
          <w:b w:val="0"/>
          <w:bCs w:val="0"/>
          <w:i w:val="0"/>
          <w:iCs w:val="0"/>
          <w:u w:val="none"/>
          <w:vertAlign w:val="baseline"/>
          <w:rtl w:val="0"/>
        </w:rPr>
        <w:t xml:space="preserve">Der Antragsteller oder sein Bevollmächtigter legt dem Ministerium zur Bewertung und Anerkennung der erworbenen Berufsqualifikation als Pädagoge einen Antrag sowie die nachstehend aufgeführten Unterlagen oder Kopien dieser vor (sind die Unterlagen nicht in der Staatssprache abgefasst, sind Übersetzungen ins Litauische beizufügen; die Übersetzung muss durch die Unterschrift des Übersetzers, der die Unterlagen übersetzt hat, und/oder durch den Stempel eines Übersetzungsbüros beglaubigt worden sein).</w:t>
      </w:r>
    </w:p>
    <w:p w14:paraId="7B5D90C1" w14:textId="77777777" w:rsidR="00632ED3" w:rsidRPr="00632ED3" w:rsidRDefault="00632ED3" w:rsidP="00632ED3">
      <w:pPr>
        <w:bidi w:val="0"/>
      </w:pPr>
      <w:r>
        <w:rPr>
          <w:lang w:val="de"/>
          <w:b w:val="1"/>
          <w:bCs w:val="1"/>
          <w:i w:val="0"/>
          <w:iCs w:val="0"/>
          <w:u w:val="none"/>
          <w:vertAlign w:val="baseline"/>
          <w:rtl w:val="0"/>
        </w:rPr>
        <w:t xml:space="preserve">Folgende Unterlagen sind vorzulegen:</w:t>
      </w:r>
    </w:p>
    <w:p w14:paraId="4F8736D8" w14:textId="77777777" w:rsidR="00632ED3" w:rsidRPr="00632ED3" w:rsidRDefault="00632ED3" w:rsidP="00632ED3">
      <w:pPr>
        <w:numPr>
          <w:ilvl w:val="0"/>
          <w:numId w:val="3"/>
        </w:numPr>
        <w:bidi w:val="0"/>
      </w:pPr>
      <w:r>
        <w:rPr>
          <w:lang w:val="de"/>
          <w:b w:val="0"/>
          <w:bCs w:val="0"/>
          <w:i w:val="0"/>
          <w:iCs w:val="0"/>
          <w:u w:val="none"/>
          <w:vertAlign w:val="baseline"/>
          <w:rtl w:val="0"/>
        </w:rPr>
        <w:t xml:space="preserve">Nachweis der Staatsangehörigkeit(en);</w:t>
      </w:r>
    </w:p>
    <w:p w14:paraId="114FEAB1" w14:textId="77777777" w:rsidR="00632ED3" w:rsidRPr="00632ED3" w:rsidRDefault="00632ED3" w:rsidP="00632ED3">
      <w:pPr>
        <w:numPr>
          <w:ilvl w:val="0"/>
          <w:numId w:val="3"/>
        </w:numPr>
        <w:bidi w:val="0"/>
      </w:pPr>
      <w:r>
        <w:rPr>
          <w:lang w:val="de"/>
          <w:b w:val="0"/>
          <w:bCs w:val="0"/>
          <w:i w:val="0"/>
          <w:iCs w:val="0"/>
          <w:u w:val="none"/>
          <w:vertAlign w:val="baseline"/>
          <w:rtl w:val="0"/>
        </w:rPr>
        <w:t xml:space="preserve">Unterlagen über die Änderung des Nachnamens und/oder des Vornamens (sofern eine Änderung vorgenommen wurde);</w:t>
      </w:r>
    </w:p>
    <w:p w14:paraId="41EB4332" w14:textId="77777777" w:rsidR="00632ED3" w:rsidRPr="00632ED3" w:rsidRDefault="00632ED3" w:rsidP="00632ED3">
      <w:pPr>
        <w:numPr>
          <w:ilvl w:val="0"/>
          <w:numId w:val="3"/>
        </w:numPr>
        <w:bidi w:val="0"/>
      </w:pPr>
      <w:r>
        <w:rPr>
          <w:lang w:val="de"/>
          <w:b w:val="0"/>
          <w:bCs w:val="0"/>
          <w:i w:val="0"/>
          <w:iCs w:val="0"/>
          <w:u w:val="none"/>
          <w:vertAlign w:val="baseline"/>
          <w:rtl w:val="0"/>
        </w:rPr>
        <w:t xml:space="preserve">Nachweis(e) der formalen Qualifikation und Anlagen mit den Bezeichnungen der belegten Fächer sowie der Anzahl der Studienleistungspunkte (sofern vorhanden);</w:t>
      </w:r>
    </w:p>
    <w:p w14:paraId="797DA629" w14:textId="77777777" w:rsidR="00632ED3" w:rsidRPr="00632ED3" w:rsidRDefault="00632ED3" w:rsidP="00632ED3">
      <w:pPr>
        <w:numPr>
          <w:ilvl w:val="0"/>
          <w:numId w:val="3"/>
        </w:numPr>
        <w:bidi w:val="0"/>
      </w:pPr>
      <w:r>
        <w:rPr>
          <w:lang w:val="de"/>
          <w:b w:val="0"/>
          <w:bCs w:val="0"/>
          <w:i w:val="0"/>
          <w:iCs w:val="0"/>
          <w:u w:val="none"/>
          <w:vertAlign w:val="baseline"/>
          <w:rtl w:val="0"/>
        </w:rPr>
        <w:t xml:space="preserve">Bescheinigung über die Bewertung und/oder die akademische Anerkennung einer im Ausland erworbenen Hochschulqualifikation, ausgestellt von der für die akademische Anerkennung zuständigen Stelle;</w:t>
      </w:r>
    </w:p>
    <w:p w14:paraId="645C5A4B" w14:textId="77777777" w:rsidR="00632ED3" w:rsidRPr="00632ED3" w:rsidRDefault="00632ED3" w:rsidP="00632ED3">
      <w:pPr>
        <w:numPr>
          <w:ilvl w:val="0"/>
          <w:numId w:val="3"/>
        </w:numPr>
        <w:bidi w:val="0"/>
      </w:pPr>
      <w:r>
        <w:rPr>
          <w:lang w:val="de"/>
          <w:b w:val="0"/>
          <w:bCs w:val="0"/>
          <w:i w:val="0"/>
          <w:iCs w:val="0"/>
          <w:u w:val="none"/>
          <w:vertAlign w:val="baseline"/>
          <w:rtl w:val="0"/>
        </w:rPr>
        <w:t xml:space="preserve">Unterlagen zum Nachweis der Berufserfahrung des Antragstellers als Pädagoge (sofern vorhanden) und ihrer Dauer. War die Person in einem anderen Mitgliedstaat, in dem dieser Beruf nicht reglementiert ist, als Pädagoge tätig, muss sie Unterlagen vorlegen, die belegen, dass die Person während der letzten zehn Jahre ein Jahr lang in Vollzeit oder während einer entsprechenden Gesamtdauer in Teilzeit als Pädagoge tätig war;</w:t>
      </w:r>
    </w:p>
    <w:p w14:paraId="4600E290" w14:textId="77777777" w:rsidR="00632ED3" w:rsidRPr="00632ED3" w:rsidRDefault="00632ED3" w:rsidP="00632ED3">
      <w:pPr>
        <w:numPr>
          <w:ilvl w:val="0"/>
          <w:numId w:val="3"/>
        </w:numPr>
        <w:bidi w:val="0"/>
      </w:pPr>
      <w:r>
        <w:rPr>
          <w:lang w:val="de"/>
          <w:b w:val="0"/>
          <w:bCs w:val="0"/>
          <w:i w:val="0"/>
          <w:iCs w:val="0"/>
          <w:u w:val="none"/>
          <w:vertAlign w:val="baseline"/>
          <w:rtl w:val="0"/>
        </w:rPr>
        <w:t xml:space="preserve">sonstige Unterlagen, die die Berufsqualifikation als Pädagoge nachweisen (sofern vorhanden);</w:t>
      </w:r>
    </w:p>
    <w:p w14:paraId="2B0076B2" w14:textId="77777777" w:rsidR="00632ED3" w:rsidRPr="00632ED3" w:rsidRDefault="00632ED3" w:rsidP="00632ED3">
      <w:pPr>
        <w:numPr>
          <w:ilvl w:val="0"/>
          <w:numId w:val="3"/>
        </w:numPr>
        <w:bidi w:val="0"/>
      </w:pPr>
      <w:r>
        <w:rPr>
          <w:lang w:val="de"/>
          <w:b w:val="0"/>
          <w:bCs w:val="0"/>
          <w:i w:val="0"/>
          <w:iCs w:val="0"/>
          <w:u w:val="none"/>
          <w:vertAlign w:val="baseline"/>
          <w:rtl w:val="0"/>
        </w:rPr>
        <w:t xml:space="preserve">Unterlagen zu Fortbildungen im pädagogischen Beruf (falls keine Nachweise über die Berufsqualifikation als Pädagoge vorgelegt wurden);</w:t>
      </w:r>
    </w:p>
    <w:p w14:paraId="4BD64FF9" w14:textId="77777777" w:rsidR="00632ED3" w:rsidRPr="00632ED3" w:rsidRDefault="00632ED3" w:rsidP="00632ED3">
      <w:pPr>
        <w:numPr>
          <w:ilvl w:val="0"/>
          <w:numId w:val="3"/>
        </w:numPr>
        <w:bidi w:val="0"/>
      </w:pPr>
      <w:r>
        <w:rPr>
          <w:lang w:val="de"/>
          <w:b w:val="0"/>
          <w:bCs w:val="0"/>
          <w:i w:val="0"/>
          <w:iCs w:val="0"/>
          <w:u w:val="none"/>
          <w:vertAlign w:val="baseline"/>
          <w:rtl w:val="0"/>
        </w:rPr>
        <w:t xml:space="preserve">Vollmacht, wenn der Antrag von einem Bevollmächtigten gestellt wird;</w:t>
      </w:r>
    </w:p>
    <w:p w14:paraId="77C6DDF8" w14:textId="77777777" w:rsidR="00632ED3" w:rsidRPr="00632ED3" w:rsidRDefault="00632ED3" w:rsidP="00632ED3">
      <w:pPr>
        <w:numPr>
          <w:ilvl w:val="0"/>
          <w:numId w:val="3"/>
        </w:numPr>
        <w:bidi w:val="0"/>
      </w:pPr>
      <w:r>
        <w:rPr>
          <w:lang w:val="de"/>
          <w:b w:val="0"/>
          <w:bCs w:val="0"/>
          <w:i w:val="0"/>
          <w:iCs w:val="0"/>
          <w:u w:val="none"/>
          <w:vertAlign w:val="baseline"/>
          <w:rtl w:val="0"/>
        </w:rPr>
        <w:t xml:space="preserve">Unterlagen zum Nachweis der bestandenen Eignungsprüfung oder der Dauer der beruflichen Eingewöhnungsphase (sofern eine dieser Ausgleichsmaßnahmen angeordnet wurde);</w:t>
      </w:r>
    </w:p>
    <w:p w14:paraId="2A8722A3" w14:textId="034C2AE0" w:rsidR="00632ED3" w:rsidRPr="00632ED3" w:rsidRDefault="00632ED3" w:rsidP="00632ED3">
      <w:pPr>
        <w:numPr>
          <w:ilvl w:val="0"/>
          <w:numId w:val="3"/>
        </w:numPr>
        <w:bidi w:val="0"/>
      </w:pPr>
      <w:r>
        <w:rPr>
          <w:lang w:val="de"/>
          <w:b w:val="0"/>
          <w:bCs w:val="0"/>
          <w:i w:val="0"/>
          <w:iCs w:val="0"/>
          <w:u w:val="none"/>
          <w:vertAlign w:val="baseline"/>
          <w:rtl w:val="0"/>
        </w:rPr>
        <w:t xml:space="preserve">Dokument zum Nachweis des durch Rechtsvorschriften der Europäischen Union verliehenen Rechts auf Freizügigkeit in den Mitgliedstaaten (vorzulegen, wenn die Person kein Staatsangehöriger eines Mitgliedstaats ist).</w:t>
      </w:r>
    </w:p>
    <w:p w14:paraId="17C5A89E" w14:textId="77777777" w:rsidR="009533C7" w:rsidRDefault="009533C7"/>
    <w:sectPr w:rsidR="009533C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454AA"/>
    <w:multiLevelType w:val="multilevel"/>
    <w:tmpl w:val="7C240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2E7973"/>
    <w:multiLevelType w:val="multilevel"/>
    <w:tmpl w:val="1A8A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552387"/>
    <w:multiLevelType w:val="multilevel"/>
    <w:tmpl w:val="73201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782585">
    <w:abstractNumId w:val="1"/>
  </w:num>
  <w:num w:numId="2" w16cid:durableId="472211065">
    <w:abstractNumId w:val="2"/>
  </w:num>
  <w:num w:numId="3" w16cid:durableId="1033001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ED3"/>
    <w:rsid w:val="00632ED3"/>
    <w:rsid w:val="009533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4E7AE"/>
  <w15:chartTrackingRefBased/>
  <w15:docId w15:val="{01808B02-6FEE-4F3C-938D-BD1FDF462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32E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32E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32ED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32ED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32ED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32ED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32ED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32ED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32ED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32ED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32ED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32ED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32ED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32ED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32ED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32ED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32ED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32ED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32E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32ED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32ED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32ED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32ED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32ED3"/>
    <w:rPr>
      <w:i/>
      <w:iCs/>
      <w:color w:val="404040" w:themeColor="text1" w:themeTint="BF"/>
    </w:rPr>
  </w:style>
  <w:style w:type="paragraph" w:styleId="Sraopastraipa">
    <w:name w:val="List Paragraph"/>
    <w:basedOn w:val="prastasis"/>
    <w:uiPriority w:val="34"/>
    <w:qFormat/>
    <w:rsid w:val="00632ED3"/>
    <w:pPr>
      <w:ind w:left="720"/>
      <w:contextualSpacing/>
    </w:pPr>
  </w:style>
  <w:style w:type="character" w:styleId="Rykuspabraukimas">
    <w:name w:val="Intense Emphasis"/>
    <w:basedOn w:val="Numatytasispastraiposriftas"/>
    <w:uiPriority w:val="21"/>
    <w:qFormat/>
    <w:rsid w:val="00632ED3"/>
    <w:rPr>
      <w:i/>
      <w:iCs/>
      <w:color w:val="0F4761" w:themeColor="accent1" w:themeShade="BF"/>
    </w:rPr>
  </w:style>
  <w:style w:type="paragraph" w:styleId="Iskirtacitata">
    <w:name w:val="Intense Quote"/>
    <w:basedOn w:val="prastasis"/>
    <w:next w:val="prastasis"/>
    <w:link w:val="IskirtacitataDiagrama"/>
    <w:uiPriority w:val="30"/>
    <w:qFormat/>
    <w:rsid w:val="00632E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32ED3"/>
    <w:rPr>
      <w:i/>
      <w:iCs/>
      <w:color w:val="0F4761" w:themeColor="accent1" w:themeShade="BF"/>
    </w:rPr>
  </w:style>
  <w:style w:type="character" w:styleId="Rykinuoroda">
    <w:name w:val="Intense Reference"/>
    <w:basedOn w:val="Numatytasispastraiposriftas"/>
    <w:uiPriority w:val="32"/>
    <w:qFormat/>
    <w:rsid w:val="00632ED3"/>
    <w:rPr>
      <w:b/>
      <w:bCs/>
      <w:smallCaps/>
      <w:color w:val="0F4761" w:themeColor="accent1" w:themeShade="BF"/>
      <w:spacing w:val="5"/>
    </w:rPr>
  </w:style>
  <w:style w:type="character" w:styleId="Hipersaitas">
    <w:name w:val="Hyperlink"/>
    <w:basedOn w:val="Numatytasispastraiposriftas"/>
    <w:uiPriority w:val="99"/>
    <w:unhideWhenUsed/>
    <w:rsid w:val="00632ED3"/>
    <w:rPr>
      <w:color w:val="467886" w:themeColor="hyperlink"/>
      <w:u w:val="single"/>
    </w:rPr>
  </w:style>
  <w:style w:type="character" w:styleId="Neapdorotaspaminjimas">
    <w:name w:val="Unresolved Mention"/>
    <w:basedOn w:val="Numatytasispastraiposriftas"/>
    <w:uiPriority w:val="99"/>
    <w:semiHidden/>
    <w:unhideWhenUsed/>
    <w:rsid w:val="00632E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5989297">
      <w:bodyDiv w:val="1"/>
      <w:marLeft w:val="0"/>
      <w:marRight w:val="0"/>
      <w:marTop w:val="0"/>
      <w:marBottom w:val="0"/>
      <w:divBdr>
        <w:top w:val="none" w:sz="0" w:space="0" w:color="auto"/>
        <w:left w:val="none" w:sz="0" w:space="0" w:color="auto"/>
        <w:bottom w:val="none" w:sz="0" w:space="0" w:color="auto"/>
        <w:right w:val="none" w:sz="0" w:space="0" w:color="auto"/>
      </w:divBdr>
      <w:divsChild>
        <w:div w:id="1062754615">
          <w:marLeft w:val="0"/>
          <w:marRight w:val="0"/>
          <w:marTop w:val="0"/>
          <w:marBottom w:val="0"/>
          <w:divBdr>
            <w:top w:val="none" w:sz="0" w:space="0" w:color="auto"/>
            <w:left w:val="none" w:sz="0" w:space="0" w:color="auto"/>
            <w:bottom w:val="none" w:sz="0" w:space="0" w:color="auto"/>
            <w:right w:val="none" w:sz="0" w:space="0" w:color="auto"/>
          </w:divBdr>
        </w:div>
        <w:div w:id="99603376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ode="External" Target="https://e-seimas.lrs.lt/portal/legalAct/lt/TAD/e2179650454711e68f45bcf65e0a17ee" /><Relationship Id="rId3" Type="http://schemas.openxmlformats.org/officeDocument/2006/relationships/settings" Target="settings.xml" /><Relationship Id="rId7" Type="http://schemas.openxmlformats.org/officeDocument/2006/relationships/hyperlink" TargetMode="External" Target="https://e-seimas.lrs.lt/portal/legalAct/lt/TAD/TAIS.318398"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ode="External" Target="https://smsm.lrv.lt/uploads/smsm/documents/files/paslaugos/profesines_kvalifikacijos/Laikin%C5%B3%20ir%20kartais%20mokytojo%20(II%20forma).docx" /><Relationship Id="rId11" Type="http://schemas.openxmlformats.org/officeDocument/2006/relationships/theme" Target="theme/theme1.xml" /><Relationship Id="rId5" Type="http://schemas.openxmlformats.org/officeDocument/2006/relationships/hyperlink" TargetMode="External" Target="https://smsm.lrv.lt/uploads/smsm/documents/files/paslaugos/profesines_kvalifikacijos/Parai%C5%A1kos%20d%C4%97l%20profesin%C4%97s%20kvalifikacijos%20pripa%C5%BEinimo%20(I%20forma).docx"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yperlink" TargetMode="External" Target="https://e-seimas.lrs.lt/portal/legalAct/lt/TAD/TAIS.224296"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2667</Words>
  <Characters>1521</Characters>
  <Application>Microsoft Office Word</Application>
  <DocSecurity>0</DocSecurity>
  <Lines>12</Lines>
  <Paragraphs>8</Paragraphs>
  <ScaleCrop>false</ScaleCrop>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Gudinas Darius | ŠMSM</dc:creator>
  <cp:keywords/>
  <dc:description/>
  <cp:lastModifiedBy>Gudinas Darius | ŠMSM</cp:lastModifiedBy>
  <cp:revision>1</cp:revision>
  <dcterms:created xsi:type="dcterms:W3CDTF">2026-09-24T13:39:00Z</dcterms:created>
  <dcterms:modified xsi:type="dcterms:W3CDTF">2026-09-24T13:43:00Z</dcterms:modified>
</cp:coreProperties>
</file>