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999" w:rsidRPr="008B23EE" w:rsidRDefault="007A3999" w:rsidP="007A3999">
      <w:pPr>
        <w:widowControl w:val="0"/>
        <w:jc w:val="center"/>
        <w:rPr>
          <w:sz w:val="28"/>
          <w:szCs w:val="24"/>
        </w:rPr>
      </w:pPr>
      <w:r w:rsidRPr="008B23EE">
        <w:rPr>
          <w:sz w:val="28"/>
          <w:szCs w:val="24"/>
        </w:rPr>
        <w:t>LR švietimo ir mokslo ministerijos ir savivaldybių administracijų švietimo padalinių vadovų seminaro „V</w:t>
      </w:r>
      <w:proofErr w:type="spellStart"/>
      <w:r w:rsidRPr="008B23EE">
        <w:rPr>
          <w:sz w:val="28"/>
          <w:szCs w:val="24"/>
          <w:lang w:val="en-US"/>
        </w:rPr>
        <w:t>aikų</w:t>
      </w:r>
      <w:proofErr w:type="spellEnd"/>
      <w:r w:rsidRPr="008B23EE">
        <w:rPr>
          <w:sz w:val="28"/>
          <w:szCs w:val="24"/>
          <w:lang w:val="en-US"/>
        </w:rPr>
        <w:t xml:space="preserve"> </w:t>
      </w:r>
      <w:proofErr w:type="spellStart"/>
      <w:r w:rsidRPr="008B23EE">
        <w:rPr>
          <w:sz w:val="28"/>
          <w:szCs w:val="24"/>
          <w:lang w:val="en-US"/>
        </w:rPr>
        <w:t>neformaliojo</w:t>
      </w:r>
      <w:proofErr w:type="spellEnd"/>
      <w:r w:rsidRPr="008B23EE">
        <w:rPr>
          <w:sz w:val="28"/>
          <w:szCs w:val="24"/>
          <w:lang w:val="en-US"/>
        </w:rPr>
        <w:t xml:space="preserve"> </w:t>
      </w:r>
      <w:proofErr w:type="spellStart"/>
      <w:r w:rsidRPr="008B23EE">
        <w:rPr>
          <w:sz w:val="28"/>
          <w:szCs w:val="24"/>
          <w:lang w:val="en-US"/>
        </w:rPr>
        <w:t>švietimo</w:t>
      </w:r>
      <w:proofErr w:type="spellEnd"/>
      <w:r w:rsidRPr="008B23EE">
        <w:rPr>
          <w:sz w:val="28"/>
          <w:szCs w:val="24"/>
          <w:lang w:val="en-US"/>
        </w:rPr>
        <w:t xml:space="preserve"> ir </w:t>
      </w:r>
      <w:proofErr w:type="spellStart"/>
      <w:r w:rsidRPr="008B23EE">
        <w:rPr>
          <w:sz w:val="28"/>
          <w:szCs w:val="24"/>
          <w:lang w:val="en-US"/>
        </w:rPr>
        <w:t>bendrojo</w:t>
      </w:r>
      <w:proofErr w:type="spellEnd"/>
      <w:r w:rsidRPr="008B23EE">
        <w:rPr>
          <w:sz w:val="28"/>
          <w:szCs w:val="24"/>
          <w:lang w:val="en-US"/>
        </w:rPr>
        <w:t xml:space="preserve"> ugdymo </w:t>
      </w:r>
      <w:proofErr w:type="spellStart"/>
      <w:r w:rsidRPr="008B23EE">
        <w:rPr>
          <w:sz w:val="28"/>
          <w:szCs w:val="24"/>
          <w:lang w:val="en-US"/>
        </w:rPr>
        <w:t>pokyčių</w:t>
      </w:r>
      <w:proofErr w:type="spellEnd"/>
      <w:r w:rsidRPr="008B23EE">
        <w:rPr>
          <w:sz w:val="28"/>
          <w:szCs w:val="24"/>
          <w:lang w:val="en-US"/>
        </w:rPr>
        <w:t xml:space="preserve"> </w:t>
      </w:r>
      <w:proofErr w:type="spellStart"/>
      <w:r w:rsidRPr="008B23EE">
        <w:rPr>
          <w:sz w:val="28"/>
          <w:szCs w:val="24"/>
          <w:lang w:val="en-US"/>
        </w:rPr>
        <w:t>įgyvendinimas</w:t>
      </w:r>
      <w:proofErr w:type="spellEnd"/>
      <w:r w:rsidRPr="008B23EE">
        <w:rPr>
          <w:sz w:val="28"/>
          <w:szCs w:val="24"/>
        </w:rPr>
        <w:t>“ dalyvių darbo grupėse apibendrinimas</w:t>
      </w:r>
    </w:p>
    <w:p w:rsidR="007A3999" w:rsidRPr="008B23EE" w:rsidRDefault="007A3999" w:rsidP="007A3999">
      <w:pPr>
        <w:widowControl w:val="0"/>
        <w:rPr>
          <w:sz w:val="24"/>
          <w:szCs w:val="24"/>
        </w:rPr>
      </w:pPr>
    </w:p>
    <w:p w:rsidR="007A3999" w:rsidRPr="008B23EE" w:rsidRDefault="007A3999" w:rsidP="007A3999">
      <w:pPr>
        <w:widowControl w:val="0"/>
        <w:rPr>
          <w:sz w:val="24"/>
          <w:szCs w:val="24"/>
        </w:rPr>
      </w:pPr>
    </w:p>
    <w:p w:rsidR="007A3999" w:rsidRPr="008B23EE" w:rsidRDefault="007A3999" w:rsidP="007A3999">
      <w:pPr>
        <w:widowControl w:val="0"/>
        <w:rPr>
          <w:sz w:val="24"/>
          <w:szCs w:val="24"/>
        </w:rPr>
      </w:pPr>
    </w:p>
    <w:p w:rsidR="0041439C" w:rsidRPr="008B23EE" w:rsidRDefault="007A3999" w:rsidP="004D08C2">
      <w:pPr>
        <w:widowControl w:val="0"/>
        <w:ind w:firstLine="567"/>
        <w:jc w:val="both"/>
        <w:rPr>
          <w:sz w:val="24"/>
          <w:szCs w:val="24"/>
        </w:rPr>
      </w:pPr>
      <w:r w:rsidRPr="008B23EE">
        <w:rPr>
          <w:sz w:val="24"/>
          <w:szCs w:val="24"/>
        </w:rPr>
        <w:t xml:space="preserve">Seminaro dalyviai, išklausę ŠMM </w:t>
      </w:r>
      <w:r w:rsidRPr="008B23EE">
        <w:rPr>
          <w:iCs/>
          <w:sz w:val="24"/>
          <w:szCs w:val="24"/>
        </w:rPr>
        <w:t>BUPMD direktoriaus dr. Sauliaus Zybarto ir NEC direktoriaus pavaduotojo dr. Prano Gudyno pranešimą</w:t>
      </w:r>
      <w:r w:rsidRPr="008B23EE">
        <w:rPr>
          <w:sz w:val="24"/>
          <w:szCs w:val="24"/>
        </w:rPr>
        <w:t xml:space="preserve"> „Suderinto mokinių pasiekimų ir pažangos vertinimo sistemos kūrimas ir įgyvendinimas“, dirbo </w:t>
      </w:r>
      <w:r w:rsidR="0041439C" w:rsidRPr="008B23EE">
        <w:rPr>
          <w:sz w:val="24"/>
          <w:szCs w:val="24"/>
        </w:rPr>
        <w:t xml:space="preserve">10-yje </w:t>
      </w:r>
      <w:r w:rsidRPr="008B23EE">
        <w:rPr>
          <w:sz w:val="24"/>
          <w:szCs w:val="24"/>
        </w:rPr>
        <w:t>grup</w:t>
      </w:r>
      <w:r w:rsidR="0041439C" w:rsidRPr="008B23EE">
        <w:rPr>
          <w:sz w:val="24"/>
          <w:szCs w:val="24"/>
        </w:rPr>
        <w:t>ių</w:t>
      </w:r>
      <w:r w:rsidRPr="008B23EE">
        <w:rPr>
          <w:sz w:val="24"/>
          <w:szCs w:val="24"/>
        </w:rPr>
        <w:t xml:space="preserve"> ir</w:t>
      </w:r>
      <w:r w:rsidR="0041439C" w:rsidRPr="008B23EE">
        <w:rPr>
          <w:sz w:val="24"/>
          <w:szCs w:val="24"/>
        </w:rPr>
        <w:t>,</w:t>
      </w:r>
      <w:r w:rsidRPr="008B23EE">
        <w:rPr>
          <w:sz w:val="24"/>
          <w:szCs w:val="24"/>
        </w:rPr>
        <w:t xml:space="preserve"> </w:t>
      </w:r>
      <w:r w:rsidR="0041439C" w:rsidRPr="008B23EE">
        <w:rPr>
          <w:sz w:val="24"/>
          <w:szCs w:val="24"/>
        </w:rPr>
        <w:t>naudodamiesi jiems pateikta apibendrinta statistine informacija, kurią NEC galėtų teikti šeimoms, mokytojams, mokykloms ir savivaldybėms parengtą pagal PUPP, VBE, taip pat standartizuotų testų rezultatus ir mokinių klausimynų duomenis, atliko numatytas užduotis.</w:t>
      </w:r>
    </w:p>
    <w:p w:rsidR="007E1A1A" w:rsidRPr="008B23EE" w:rsidRDefault="004D08C2" w:rsidP="004D08C2">
      <w:pPr>
        <w:widowControl w:val="0"/>
        <w:ind w:firstLine="567"/>
        <w:jc w:val="both"/>
        <w:rPr>
          <w:iCs/>
          <w:sz w:val="24"/>
          <w:szCs w:val="24"/>
        </w:rPr>
      </w:pPr>
      <w:r w:rsidRPr="008B23EE">
        <w:rPr>
          <w:sz w:val="24"/>
          <w:szCs w:val="24"/>
        </w:rPr>
        <w:t xml:space="preserve">Aštuoniose </w:t>
      </w:r>
      <w:r w:rsidR="0041439C" w:rsidRPr="008B23EE">
        <w:rPr>
          <w:sz w:val="24"/>
          <w:szCs w:val="24"/>
        </w:rPr>
        <w:t>grupėse dirbo savivaldybių administracijų švietimo padalinių vadovai</w:t>
      </w:r>
      <w:r w:rsidRPr="008B23EE">
        <w:rPr>
          <w:sz w:val="24"/>
          <w:szCs w:val="24"/>
        </w:rPr>
        <w:t xml:space="preserve">, dviejose grupėse dirbo Švietimo ir mokslo ministerijos atstovai, </w:t>
      </w:r>
      <w:r w:rsidR="007E1A1A" w:rsidRPr="008B23EE">
        <w:rPr>
          <w:sz w:val="24"/>
          <w:szCs w:val="24"/>
        </w:rPr>
        <w:t>Bendrojo ugdymo ir profesinio mokymo departamento (</w:t>
      </w:r>
      <w:r w:rsidR="007E1A1A" w:rsidRPr="008B23EE">
        <w:rPr>
          <w:iCs/>
          <w:sz w:val="24"/>
          <w:szCs w:val="24"/>
        </w:rPr>
        <w:t>BUPMD) specialistai</w:t>
      </w:r>
      <w:r w:rsidRPr="008B23EE">
        <w:rPr>
          <w:iCs/>
          <w:sz w:val="24"/>
          <w:szCs w:val="24"/>
        </w:rPr>
        <w:t xml:space="preserve"> ir</w:t>
      </w:r>
      <w:r w:rsidR="007E1A1A" w:rsidRPr="008B23EE">
        <w:rPr>
          <w:iCs/>
          <w:sz w:val="24"/>
          <w:szCs w:val="24"/>
        </w:rPr>
        <w:t xml:space="preserve"> Švietimo kokybės ir regioninės politikos departamento (ŠKRPD) specialistai.</w:t>
      </w:r>
    </w:p>
    <w:p w:rsidR="0054094C" w:rsidRPr="008B23EE" w:rsidRDefault="004D08C2" w:rsidP="00D97D40">
      <w:pPr>
        <w:widowControl w:val="0"/>
        <w:tabs>
          <w:tab w:val="num" w:pos="720"/>
        </w:tabs>
        <w:ind w:firstLine="567"/>
        <w:jc w:val="both"/>
        <w:rPr>
          <w:sz w:val="24"/>
          <w:szCs w:val="24"/>
        </w:rPr>
      </w:pPr>
      <w:r w:rsidRPr="008B23EE">
        <w:rPr>
          <w:sz w:val="24"/>
          <w:szCs w:val="24"/>
        </w:rPr>
        <w:t xml:space="preserve">Savivaldybių administracijų švietimo padalinių vadovai peržvelgė pateiktus statistinės informacijos </w:t>
      </w:r>
      <w:r w:rsidRPr="008B23EE">
        <w:rPr>
          <w:bCs/>
          <w:color w:val="auto"/>
          <w:sz w:val="24"/>
          <w:szCs w:val="24"/>
        </w:rPr>
        <w:t>pavyzdžius ir juos trumpai aptarė</w:t>
      </w:r>
      <w:r w:rsidRPr="008B23EE">
        <w:rPr>
          <w:sz w:val="24"/>
          <w:szCs w:val="24"/>
        </w:rPr>
        <w:t xml:space="preserve"> savo grupėse, mėgindami atsakyti</w:t>
      </w:r>
      <w:r w:rsidRPr="008B23EE">
        <w:rPr>
          <w:bCs/>
          <w:color w:val="auto"/>
          <w:sz w:val="24"/>
          <w:szCs w:val="24"/>
        </w:rPr>
        <w:t xml:space="preserve"> į du klausimus: </w:t>
      </w:r>
      <w:r w:rsidR="00D97D40" w:rsidRPr="008B23EE">
        <w:rPr>
          <w:bCs/>
          <w:color w:val="auto"/>
          <w:sz w:val="24"/>
          <w:szCs w:val="24"/>
        </w:rPr>
        <w:t xml:space="preserve">1) </w:t>
      </w:r>
      <w:r w:rsidR="00A90DF0" w:rsidRPr="008B23EE">
        <w:rPr>
          <w:color w:val="auto"/>
          <w:kern w:val="0"/>
          <w:sz w:val="24"/>
          <w:szCs w:val="24"/>
        </w:rPr>
        <w:t>Kaip savivaldybės gali veiksmingai panaudoti informaciją, kurią šiuo metu jau galima susirinkti pasinaudojant standartizuotais vertinimo įrankiais?</w:t>
      </w:r>
      <w:r w:rsidR="00D97D40" w:rsidRPr="008B23EE">
        <w:rPr>
          <w:color w:val="auto"/>
          <w:kern w:val="0"/>
          <w:sz w:val="24"/>
          <w:szCs w:val="24"/>
        </w:rPr>
        <w:t xml:space="preserve"> 2) </w:t>
      </w:r>
      <w:r w:rsidR="00A90DF0" w:rsidRPr="008B23EE">
        <w:rPr>
          <w:color w:val="auto"/>
          <w:kern w:val="0"/>
          <w:sz w:val="24"/>
          <w:szCs w:val="24"/>
        </w:rPr>
        <w:t>Kokios NEC ir kitų įstaigų pagalbos reikia savivaldybėms renkant ir analizuojant informaciją apie mokinių mokymosi pasiekimus ir teikiant pagalbą mokykloms?</w:t>
      </w:r>
      <w:r w:rsidR="00D97D40" w:rsidRPr="008B23EE">
        <w:rPr>
          <w:color w:val="auto"/>
          <w:kern w:val="0"/>
          <w:sz w:val="24"/>
          <w:szCs w:val="24"/>
        </w:rPr>
        <w:t xml:space="preserve"> </w:t>
      </w:r>
      <w:r w:rsidR="00D97D40" w:rsidRPr="008B23EE">
        <w:rPr>
          <w:sz w:val="24"/>
          <w:szCs w:val="24"/>
        </w:rPr>
        <w:t>Švietimo ir mokslo ministerijos atstovams buvo pateikta užduotis, kurią atlikdami seminaro dalyviai turėjo p</w:t>
      </w:r>
      <w:r w:rsidR="00D97D40" w:rsidRPr="008B23EE">
        <w:rPr>
          <w:bCs/>
          <w:sz w:val="24"/>
          <w:szCs w:val="24"/>
        </w:rPr>
        <w:t xml:space="preserve">eržvelgti seminaro metodinės medžiagos 8 ir 9 puslapiuose pateiktas diagramas, jas aptarti ir atsakyti į du klausimus: 1) </w:t>
      </w:r>
      <w:r w:rsidR="00A90DF0" w:rsidRPr="008B23EE">
        <w:rPr>
          <w:sz w:val="24"/>
          <w:szCs w:val="24"/>
        </w:rPr>
        <w:t>Kokią veiksmingą pagalbą Y ir Z mokyklos, kurių voratinklinės diagramos pateiktos, gali gauti iš švietimo sistemos, jei jos nori jau šiais mokslo metais pagerinti mokinių pasiekimus? Paaiškin</w:t>
      </w:r>
      <w:r w:rsidR="00D97D40" w:rsidRPr="008B23EE">
        <w:rPr>
          <w:sz w:val="24"/>
          <w:szCs w:val="24"/>
        </w:rPr>
        <w:t>ti</w:t>
      </w:r>
      <w:r w:rsidR="00A90DF0" w:rsidRPr="008B23EE">
        <w:rPr>
          <w:sz w:val="24"/>
          <w:szCs w:val="24"/>
        </w:rPr>
        <w:t>, kaip tą pagalbą gauti.</w:t>
      </w:r>
      <w:r w:rsidR="00D97D40" w:rsidRPr="008B23EE">
        <w:rPr>
          <w:sz w:val="24"/>
          <w:szCs w:val="24"/>
        </w:rPr>
        <w:t xml:space="preserve"> 2) </w:t>
      </w:r>
      <w:r w:rsidR="00A90DF0" w:rsidRPr="008B23EE">
        <w:rPr>
          <w:sz w:val="24"/>
          <w:szCs w:val="24"/>
        </w:rPr>
        <w:t xml:space="preserve">Kokius darbus ŠMM turėtų pradėti nedelsiant, kad po metų šių mokyklų vadovai turėtų dar daugiau galimybių gauti veiksmingą pagalbą? </w:t>
      </w:r>
    </w:p>
    <w:p w:rsidR="007E1A1A" w:rsidRPr="008B23EE" w:rsidRDefault="00D97D40" w:rsidP="00D97D40">
      <w:pPr>
        <w:spacing w:line="294" w:lineRule="atLeast"/>
        <w:ind w:firstLine="360"/>
        <w:jc w:val="both"/>
        <w:rPr>
          <w:sz w:val="24"/>
          <w:szCs w:val="24"/>
        </w:rPr>
      </w:pPr>
      <w:r w:rsidRPr="008B23EE">
        <w:rPr>
          <w:sz w:val="24"/>
          <w:szCs w:val="24"/>
        </w:rPr>
        <w:t>V</w:t>
      </w:r>
      <w:r w:rsidR="00CF6B7D" w:rsidRPr="008B23EE">
        <w:rPr>
          <w:sz w:val="24"/>
          <w:szCs w:val="24"/>
        </w:rPr>
        <w:t>is</w:t>
      </w:r>
      <w:r w:rsidR="00F349D0" w:rsidRPr="008B23EE">
        <w:rPr>
          <w:sz w:val="24"/>
          <w:szCs w:val="24"/>
        </w:rPr>
        <w:t xml:space="preserve">os seminaro dalyvių grupės atidžiai išnagrinėjo joms pateiktą statistinę informaciją, diskutavo, pateikė klausimų moderatoriams, susitarė dėl savo grupės atsakymų į klausimus, išsirinko </w:t>
      </w:r>
      <w:r w:rsidR="00CF6B7D" w:rsidRPr="008B23EE">
        <w:rPr>
          <w:sz w:val="24"/>
          <w:szCs w:val="24"/>
        </w:rPr>
        <w:t>darbo grupių atstov</w:t>
      </w:r>
      <w:r w:rsidR="00F349D0" w:rsidRPr="008B23EE">
        <w:rPr>
          <w:sz w:val="24"/>
          <w:szCs w:val="24"/>
        </w:rPr>
        <w:t>us, kurie</w:t>
      </w:r>
      <w:r w:rsidRPr="008B23EE">
        <w:rPr>
          <w:sz w:val="24"/>
          <w:szCs w:val="24"/>
        </w:rPr>
        <w:t xml:space="preserve"> visiems seminaro dalyviams</w:t>
      </w:r>
      <w:r w:rsidR="00CF6B7D" w:rsidRPr="008B23EE">
        <w:rPr>
          <w:sz w:val="24"/>
          <w:szCs w:val="24"/>
        </w:rPr>
        <w:t xml:space="preserve"> trumpai pristatė atliktas užduotis, išsakė apibendrintą nuomonę ir pateikė siūlymų</w:t>
      </w:r>
      <w:r w:rsidRPr="008B23EE">
        <w:rPr>
          <w:sz w:val="24"/>
          <w:szCs w:val="24"/>
        </w:rPr>
        <w:t>, mokykloms, savivaldybėms, ministerijai ir jai pavaldžioms įstaigoms (NEC, UPC, NMVA, ITC)</w:t>
      </w:r>
      <w:r w:rsidR="00CF6B7D" w:rsidRPr="008B23EE">
        <w:rPr>
          <w:sz w:val="24"/>
          <w:szCs w:val="24"/>
        </w:rPr>
        <w:t>.</w:t>
      </w:r>
    </w:p>
    <w:p w:rsidR="00D97D40" w:rsidRPr="008B23EE" w:rsidRDefault="00201582" w:rsidP="00201582">
      <w:pPr>
        <w:spacing w:line="294" w:lineRule="atLeast"/>
        <w:ind w:firstLine="360"/>
        <w:jc w:val="both"/>
        <w:rPr>
          <w:sz w:val="24"/>
          <w:szCs w:val="24"/>
        </w:rPr>
      </w:pPr>
      <w:r w:rsidRPr="008B23EE">
        <w:rPr>
          <w:sz w:val="24"/>
          <w:szCs w:val="24"/>
        </w:rPr>
        <w:t>Savivaldybių administracijų švietimo padalinių vadovų darbo grupių atstovų išsakytos nuomonės ir siūlymų santrauka:</w:t>
      </w:r>
    </w:p>
    <w:p w:rsidR="00F349D0" w:rsidRPr="008B23EE" w:rsidRDefault="00F349D0" w:rsidP="00500153">
      <w:pPr>
        <w:pStyle w:val="ListParagraph"/>
        <w:numPr>
          <w:ilvl w:val="0"/>
          <w:numId w:val="3"/>
        </w:numPr>
        <w:spacing w:line="294" w:lineRule="atLeast"/>
        <w:jc w:val="both"/>
        <w:rPr>
          <w:sz w:val="24"/>
          <w:szCs w:val="24"/>
        </w:rPr>
      </w:pPr>
      <w:r w:rsidRPr="008B23EE">
        <w:rPr>
          <w:sz w:val="24"/>
          <w:szCs w:val="24"/>
        </w:rPr>
        <w:t>Statistinė informacija, kurią NEC teikia arba galėtų teikti šeimoms, mokykloms, savivaldybėms (ST, PUPP, VBE) apie mokinių pasiekimus yra labai naudinga, nes yra konkreti ir informatyvi. Mokyklas ir savivaldybes labai domina galimybė pasilyginti su kitomis mokyklomis, savivaldybėmis, regionais, vidutiniais šalies rezultatais.</w:t>
      </w:r>
    </w:p>
    <w:p w:rsidR="00B6714F" w:rsidRPr="008B23EE" w:rsidRDefault="00B6714F" w:rsidP="00500153">
      <w:pPr>
        <w:pStyle w:val="ListParagraph"/>
        <w:numPr>
          <w:ilvl w:val="0"/>
          <w:numId w:val="3"/>
        </w:numPr>
        <w:spacing w:line="294" w:lineRule="atLeast"/>
        <w:jc w:val="both"/>
        <w:rPr>
          <w:sz w:val="24"/>
          <w:szCs w:val="24"/>
        </w:rPr>
      </w:pPr>
      <w:r w:rsidRPr="008B23EE">
        <w:rPr>
          <w:sz w:val="24"/>
          <w:szCs w:val="24"/>
        </w:rPr>
        <w:t>Būtų labai gerai, jeigu mokyklose ir savivaldybėse atlikti testavimai turėtų tęstinumą, tai yra atsirastų daugiau palyginamos informacijos.</w:t>
      </w:r>
    </w:p>
    <w:p w:rsidR="00B6714F" w:rsidRPr="008B23EE" w:rsidRDefault="00B6714F" w:rsidP="00500153">
      <w:pPr>
        <w:pStyle w:val="ListParagraph"/>
        <w:numPr>
          <w:ilvl w:val="0"/>
          <w:numId w:val="3"/>
        </w:numPr>
        <w:spacing w:line="294" w:lineRule="atLeast"/>
        <w:jc w:val="both"/>
        <w:rPr>
          <w:sz w:val="24"/>
          <w:szCs w:val="24"/>
        </w:rPr>
      </w:pPr>
      <w:r w:rsidRPr="008B23EE">
        <w:rPr>
          <w:sz w:val="24"/>
          <w:szCs w:val="24"/>
        </w:rPr>
        <w:t xml:space="preserve">Savivaldybės labai norėtų gauti informaciją apie mokinių SES (socialinį ekonominį </w:t>
      </w:r>
      <w:r w:rsidR="00201582" w:rsidRPr="008B23EE">
        <w:rPr>
          <w:sz w:val="24"/>
          <w:szCs w:val="24"/>
        </w:rPr>
        <w:t>statusą).</w:t>
      </w:r>
    </w:p>
    <w:p w:rsidR="00500153" w:rsidRPr="008B23EE" w:rsidRDefault="00F349D0" w:rsidP="00500153">
      <w:pPr>
        <w:pStyle w:val="ListParagraph"/>
        <w:numPr>
          <w:ilvl w:val="0"/>
          <w:numId w:val="3"/>
        </w:numPr>
        <w:spacing w:line="294" w:lineRule="atLeast"/>
        <w:jc w:val="both"/>
        <w:rPr>
          <w:sz w:val="24"/>
          <w:szCs w:val="24"/>
        </w:rPr>
      </w:pPr>
      <w:r w:rsidRPr="008B23EE">
        <w:rPr>
          <w:sz w:val="24"/>
          <w:szCs w:val="24"/>
        </w:rPr>
        <w:t>Ši informacij</w:t>
      </w:r>
      <w:r w:rsidR="00500153" w:rsidRPr="008B23EE">
        <w:rPr>
          <w:sz w:val="24"/>
          <w:szCs w:val="24"/>
        </w:rPr>
        <w:t>a</w:t>
      </w:r>
      <w:r w:rsidRPr="008B23EE">
        <w:rPr>
          <w:sz w:val="24"/>
          <w:szCs w:val="24"/>
        </w:rPr>
        <w:t xml:space="preserve"> savivaldybė</w:t>
      </w:r>
      <w:r w:rsidR="00500153" w:rsidRPr="008B23EE">
        <w:rPr>
          <w:sz w:val="24"/>
          <w:szCs w:val="24"/>
        </w:rPr>
        <w:t>m</w:t>
      </w:r>
      <w:r w:rsidRPr="008B23EE">
        <w:rPr>
          <w:sz w:val="24"/>
          <w:szCs w:val="24"/>
        </w:rPr>
        <w:t xml:space="preserve">s galėtų </w:t>
      </w:r>
      <w:r w:rsidR="00623C59" w:rsidRPr="008B23EE">
        <w:rPr>
          <w:sz w:val="24"/>
          <w:szCs w:val="24"/>
        </w:rPr>
        <w:t xml:space="preserve">būti </w:t>
      </w:r>
      <w:r w:rsidR="00500153" w:rsidRPr="008B23EE">
        <w:rPr>
          <w:sz w:val="24"/>
          <w:szCs w:val="24"/>
        </w:rPr>
        <w:t>naudinga:</w:t>
      </w:r>
    </w:p>
    <w:p w:rsidR="00623C59" w:rsidRPr="008B23EE" w:rsidRDefault="00623C59" w:rsidP="00500153">
      <w:pPr>
        <w:pStyle w:val="ListParagraph"/>
        <w:numPr>
          <w:ilvl w:val="1"/>
          <w:numId w:val="3"/>
        </w:numPr>
        <w:spacing w:line="294" w:lineRule="atLeast"/>
        <w:jc w:val="both"/>
        <w:rPr>
          <w:sz w:val="24"/>
          <w:szCs w:val="24"/>
        </w:rPr>
      </w:pPr>
      <w:r w:rsidRPr="008B23EE">
        <w:rPr>
          <w:sz w:val="24"/>
          <w:szCs w:val="24"/>
        </w:rPr>
        <w:t>situacijos savivaldybės mokyklose analizei ir veiklus planavimui;</w:t>
      </w:r>
    </w:p>
    <w:p w:rsidR="00500153" w:rsidRPr="008B23EE" w:rsidRDefault="00500153" w:rsidP="00500153">
      <w:pPr>
        <w:pStyle w:val="ListParagraph"/>
        <w:numPr>
          <w:ilvl w:val="1"/>
          <w:numId w:val="3"/>
        </w:numPr>
        <w:spacing w:line="294" w:lineRule="atLeast"/>
        <w:jc w:val="both"/>
        <w:rPr>
          <w:sz w:val="24"/>
          <w:szCs w:val="24"/>
        </w:rPr>
      </w:pPr>
      <w:r w:rsidRPr="008B23EE">
        <w:rPr>
          <w:sz w:val="24"/>
          <w:szCs w:val="24"/>
        </w:rPr>
        <w:t xml:space="preserve">su mokyklomis aptariant </w:t>
      </w:r>
      <w:r w:rsidR="00F349D0" w:rsidRPr="008B23EE">
        <w:rPr>
          <w:sz w:val="24"/>
          <w:szCs w:val="24"/>
        </w:rPr>
        <w:t>pasiekt</w:t>
      </w:r>
      <w:r w:rsidRPr="008B23EE">
        <w:rPr>
          <w:sz w:val="24"/>
          <w:szCs w:val="24"/>
        </w:rPr>
        <w:t>us</w:t>
      </w:r>
      <w:r w:rsidR="00F349D0" w:rsidRPr="008B23EE">
        <w:rPr>
          <w:sz w:val="24"/>
          <w:szCs w:val="24"/>
        </w:rPr>
        <w:t xml:space="preserve"> ugdymo rezultat</w:t>
      </w:r>
      <w:r w:rsidRPr="008B23EE">
        <w:rPr>
          <w:sz w:val="24"/>
          <w:szCs w:val="24"/>
        </w:rPr>
        <w:t>us</w:t>
      </w:r>
      <w:r w:rsidR="00F349D0" w:rsidRPr="008B23EE">
        <w:rPr>
          <w:sz w:val="24"/>
          <w:szCs w:val="24"/>
        </w:rPr>
        <w:t xml:space="preserve"> ir tolesni</w:t>
      </w:r>
      <w:r w:rsidRPr="008B23EE">
        <w:rPr>
          <w:sz w:val="24"/>
          <w:szCs w:val="24"/>
        </w:rPr>
        <w:t>us</w:t>
      </w:r>
      <w:r w:rsidR="00F349D0" w:rsidRPr="008B23EE">
        <w:rPr>
          <w:sz w:val="24"/>
          <w:szCs w:val="24"/>
        </w:rPr>
        <w:t xml:space="preserve"> ugdymo plan</w:t>
      </w:r>
      <w:r w:rsidRPr="008B23EE">
        <w:rPr>
          <w:sz w:val="24"/>
          <w:szCs w:val="24"/>
        </w:rPr>
        <w:t>us, diskutuojant apie tai</w:t>
      </w:r>
      <w:r w:rsidR="00F349D0" w:rsidRPr="008B23EE">
        <w:rPr>
          <w:sz w:val="24"/>
          <w:szCs w:val="24"/>
        </w:rPr>
        <w:t xml:space="preserve">, </w:t>
      </w:r>
      <w:r w:rsidRPr="008B23EE">
        <w:rPr>
          <w:sz w:val="24"/>
          <w:szCs w:val="24"/>
        </w:rPr>
        <w:t xml:space="preserve">ką reikėtų tobulinti mokyklose; </w:t>
      </w:r>
    </w:p>
    <w:p w:rsidR="00500153" w:rsidRPr="008B23EE" w:rsidRDefault="00500153" w:rsidP="00500153">
      <w:pPr>
        <w:pStyle w:val="ListParagraph"/>
        <w:numPr>
          <w:ilvl w:val="1"/>
          <w:numId w:val="3"/>
        </w:numPr>
        <w:spacing w:line="294" w:lineRule="atLeast"/>
        <w:jc w:val="both"/>
        <w:rPr>
          <w:sz w:val="24"/>
          <w:szCs w:val="24"/>
        </w:rPr>
      </w:pPr>
      <w:r w:rsidRPr="008B23EE">
        <w:rPr>
          <w:sz w:val="24"/>
          <w:szCs w:val="24"/>
        </w:rPr>
        <w:t>su švietimo centrais aptariant jų rengiamus mokytojų kvalifikacijos tobulinimo planus;</w:t>
      </w:r>
    </w:p>
    <w:p w:rsidR="00D62FD6" w:rsidRPr="008B23EE" w:rsidRDefault="00500153" w:rsidP="00500153">
      <w:pPr>
        <w:pStyle w:val="ListParagraph"/>
        <w:numPr>
          <w:ilvl w:val="1"/>
          <w:numId w:val="3"/>
        </w:numPr>
        <w:spacing w:line="294" w:lineRule="atLeast"/>
        <w:jc w:val="both"/>
        <w:rPr>
          <w:sz w:val="24"/>
          <w:szCs w:val="24"/>
        </w:rPr>
      </w:pPr>
      <w:r w:rsidRPr="008B23EE">
        <w:rPr>
          <w:sz w:val="24"/>
          <w:szCs w:val="24"/>
        </w:rPr>
        <w:t>rengiant strateginius planus ir numatant, ką reikia tobulinti</w:t>
      </w:r>
      <w:r w:rsidR="00B6714F" w:rsidRPr="008B23EE">
        <w:rPr>
          <w:sz w:val="24"/>
          <w:szCs w:val="24"/>
        </w:rPr>
        <w:t>;</w:t>
      </w:r>
      <w:bookmarkStart w:id="0" w:name="_GoBack"/>
      <w:bookmarkEnd w:id="0"/>
    </w:p>
    <w:p w:rsidR="00F349D0" w:rsidRPr="008B23EE" w:rsidRDefault="00D62FD6" w:rsidP="00500153">
      <w:pPr>
        <w:pStyle w:val="ListParagraph"/>
        <w:numPr>
          <w:ilvl w:val="1"/>
          <w:numId w:val="3"/>
        </w:numPr>
        <w:spacing w:line="294" w:lineRule="atLeast"/>
        <w:jc w:val="both"/>
        <w:rPr>
          <w:sz w:val="24"/>
          <w:szCs w:val="24"/>
        </w:rPr>
      </w:pPr>
      <w:r w:rsidRPr="008B23EE">
        <w:rPr>
          <w:sz w:val="24"/>
          <w:szCs w:val="24"/>
        </w:rPr>
        <w:lastRenderedPageBreak/>
        <w:t xml:space="preserve">individualiems pokalbiams su mokyklų vadovais ir mokytojais apie esminius ugdymo trūkumus, problemas, individualią pagalbą mokiniams, </w:t>
      </w:r>
      <w:r w:rsidR="00B6714F" w:rsidRPr="008B23EE">
        <w:rPr>
          <w:sz w:val="24"/>
          <w:szCs w:val="24"/>
        </w:rPr>
        <w:t>taip pat</w:t>
      </w:r>
      <w:r w:rsidRPr="008B23EE">
        <w:rPr>
          <w:sz w:val="24"/>
          <w:szCs w:val="24"/>
        </w:rPr>
        <w:t xml:space="preserve"> </w:t>
      </w:r>
      <w:r w:rsidR="00B6714F" w:rsidRPr="008B23EE">
        <w:rPr>
          <w:sz w:val="24"/>
          <w:szCs w:val="24"/>
        </w:rPr>
        <w:t xml:space="preserve">pagalbą </w:t>
      </w:r>
      <w:r w:rsidR="00A90DF0" w:rsidRPr="008B23EE">
        <w:rPr>
          <w:sz w:val="24"/>
          <w:szCs w:val="24"/>
        </w:rPr>
        <w:t>mokytojams</w:t>
      </w:r>
      <w:r w:rsidR="00500153" w:rsidRPr="008B23EE">
        <w:rPr>
          <w:sz w:val="24"/>
          <w:szCs w:val="24"/>
        </w:rPr>
        <w:t>.</w:t>
      </w:r>
    </w:p>
    <w:p w:rsidR="00B6714F" w:rsidRPr="008B23EE" w:rsidRDefault="00B6714F" w:rsidP="00500153">
      <w:pPr>
        <w:pStyle w:val="ListParagraph"/>
        <w:numPr>
          <w:ilvl w:val="0"/>
          <w:numId w:val="3"/>
        </w:numPr>
        <w:spacing w:line="294" w:lineRule="atLeast"/>
        <w:jc w:val="both"/>
        <w:rPr>
          <w:sz w:val="24"/>
          <w:szCs w:val="24"/>
        </w:rPr>
      </w:pPr>
      <w:r w:rsidRPr="008B23EE">
        <w:rPr>
          <w:sz w:val="24"/>
          <w:szCs w:val="24"/>
        </w:rPr>
        <w:t xml:space="preserve">Būtų naudinga kartu su apibendrintais duomenimis gauti išvadas apie silpnąsias vietas, gal būt, net sukurti duomenų apie spręstinas problemas </w:t>
      </w:r>
      <w:r w:rsidR="008D138E" w:rsidRPr="008B23EE">
        <w:rPr>
          <w:sz w:val="24"/>
          <w:szCs w:val="24"/>
        </w:rPr>
        <w:t>(taip pat</w:t>
      </w:r>
      <w:r w:rsidR="008B23EE" w:rsidRPr="008B23EE">
        <w:rPr>
          <w:sz w:val="24"/>
          <w:szCs w:val="24"/>
        </w:rPr>
        <w:t>,</w:t>
      </w:r>
      <w:r w:rsidR="008D138E" w:rsidRPr="008B23EE">
        <w:rPr>
          <w:sz w:val="24"/>
          <w:szCs w:val="24"/>
        </w:rPr>
        <w:t xml:space="preserve"> kas konkrečiai galėtų padėti spręsti nustatytas problemas) </w:t>
      </w:r>
      <w:r w:rsidRPr="008B23EE">
        <w:rPr>
          <w:sz w:val="24"/>
          <w:szCs w:val="24"/>
        </w:rPr>
        <w:t xml:space="preserve">banką. </w:t>
      </w:r>
    </w:p>
    <w:p w:rsidR="00500153" w:rsidRPr="008B23EE" w:rsidRDefault="00500153" w:rsidP="00500153">
      <w:pPr>
        <w:pStyle w:val="ListParagraph"/>
        <w:numPr>
          <w:ilvl w:val="0"/>
          <w:numId w:val="3"/>
        </w:numPr>
        <w:spacing w:line="294" w:lineRule="atLeast"/>
        <w:jc w:val="both"/>
        <w:rPr>
          <w:sz w:val="24"/>
          <w:szCs w:val="24"/>
        </w:rPr>
      </w:pPr>
      <w:r w:rsidRPr="008B23EE">
        <w:rPr>
          <w:sz w:val="24"/>
          <w:szCs w:val="24"/>
        </w:rPr>
        <w:t xml:space="preserve">Būtų labai svarbu susitarti, kokią statistinę informaciją ir kam </w:t>
      </w:r>
      <w:r w:rsidR="00623C59" w:rsidRPr="008B23EE">
        <w:rPr>
          <w:sz w:val="24"/>
          <w:szCs w:val="24"/>
        </w:rPr>
        <w:t xml:space="preserve">(mokiniams, jų tėvams, visuomenei, politikams, mokytojams, administracijos atstovams, savivaldybių specialistams) </w:t>
      </w:r>
      <w:r w:rsidRPr="008B23EE">
        <w:rPr>
          <w:sz w:val="24"/>
          <w:szCs w:val="24"/>
        </w:rPr>
        <w:t xml:space="preserve">pateikti, ką ir kaip plačiai viešinti, kad informacija nebūtų panaudota, kaip </w:t>
      </w:r>
      <w:r w:rsidR="00623C59" w:rsidRPr="008B23EE">
        <w:rPr>
          <w:sz w:val="24"/>
          <w:szCs w:val="24"/>
        </w:rPr>
        <w:t xml:space="preserve">gąsdinimo ar </w:t>
      </w:r>
      <w:r w:rsidRPr="008B23EE">
        <w:rPr>
          <w:sz w:val="24"/>
          <w:szCs w:val="24"/>
        </w:rPr>
        <w:t>bausmės įrankis.</w:t>
      </w:r>
    </w:p>
    <w:p w:rsidR="00500153" w:rsidRPr="008B23EE" w:rsidRDefault="00500153" w:rsidP="00500153">
      <w:pPr>
        <w:pStyle w:val="ListParagraph"/>
        <w:numPr>
          <w:ilvl w:val="0"/>
          <w:numId w:val="3"/>
        </w:numPr>
        <w:spacing w:line="294" w:lineRule="atLeast"/>
        <w:jc w:val="both"/>
        <w:rPr>
          <w:sz w:val="24"/>
          <w:szCs w:val="24"/>
        </w:rPr>
      </w:pPr>
      <w:r w:rsidRPr="008B23EE">
        <w:rPr>
          <w:sz w:val="24"/>
          <w:szCs w:val="24"/>
        </w:rPr>
        <w:t>Mokyklų ir savivaldybių atstovams labai svarbu išmokti tinkamai suprasti NEC pateikiamus statistinius duomenis, todėl reikėtų specialių tikslingų mokymų.</w:t>
      </w:r>
      <w:r w:rsidR="008D138E" w:rsidRPr="008B23EE">
        <w:rPr>
          <w:sz w:val="24"/>
          <w:szCs w:val="24"/>
        </w:rPr>
        <w:t xml:space="preserve"> Galėtų būti pereinamasis laikotarpis (gal 2 metai) iki platesnio masto standartizuotų testų naudojimo.</w:t>
      </w:r>
    </w:p>
    <w:p w:rsidR="00500153" w:rsidRPr="008B23EE" w:rsidRDefault="00623C59" w:rsidP="00500153">
      <w:pPr>
        <w:pStyle w:val="ListParagraph"/>
        <w:numPr>
          <w:ilvl w:val="0"/>
          <w:numId w:val="3"/>
        </w:numPr>
        <w:spacing w:line="294" w:lineRule="atLeast"/>
        <w:jc w:val="both"/>
        <w:rPr>
          <w:sz w:val="24"/>
          <w:szCs w:val="24"/>
        </w:rPr>
      </w:pPr>
      <w:r w:rsidRPr="008B23EE">
        <w:rPr>
          <w:sz w:val="24"/>
          <w:szCs w:val="24"/>
        </w:rPr>
        <w:t>Mokyklų ir savivaldybių atstovams labai svarbu mokėti tinkamai naudotis</w:t>
      </w:r>
      <w:r w:rsidR="00B6714F" w:rsidRPr="008B23EE">
        <w:rPr>
          <w:sz w:val="24"/>
          <w:szCs w:val="24"/>
        </w:rPr>
        <w:t xml:space="preserve"> ir</w:t>
      </w:r>
      <w:r w:rsidRPr="008B23EE">
        <w:rPr>
          <w:sz w:val="24"/>
          <w:szCs w:val="24"/>
        </w:rPr>
        <w:t xml:space="preserve"> ŠVIS sistemoje kaupiamais duomenimis, o tam taip pat reikia mokymų.</w:t>
      </w:r>
    </w:p>
    <w:p w:rsidR="00623C59" w:rsidRPr="008B23EE" w:rsidRDefault="00623C59" w:rsidP="00500153">
      <w:pPr>
        <w:pStyle w:val="ListParagraph"/>
        <w:numPr>
          <w:ilvl w:val="0"/>
          <w:numId w:val="3"/>
        </w:numPr>
        <w:spacing w:line="294" w:lineRule="atLeast"/>
        <w:jc w:val="both"/>
        <w:rPr>
          <w:sz w:val="24"/>
          <w:szCs w:val="24"/>
        </w:rPr>
      </w:pPr>
      <w:r w:rsidRPr="008B23EE">
        <w:rPr>
          <w:sz w:val="24"/>
          <w:szCs w:val="24"/>
        </w:rPr>
        <w:t xml:space="preserve">Mokyklų ir savivaldybių atstovams kyla problemų naudojantis KELT sistema, </w:t>
      </w:r>
      <w:r w:rsidR="00B6714F" w:rsidRPr="008B23EE">
        <w:rPr>
          <w:sz w:val="24"/>
          <w:szCs w:val="24"/>
        </w:rPr>
        <w:t xml:space="preserve">todėl </w:t>
      </w:r>
      <w:r w:rsidRPr="008B23EE">
        <w:rPr>
          <w:sz w:val="24"/>
          <w:szCs w:val="24"/>
        </w:rPr>
        <w:t>reikėtų ją tobulinti ir sudaryti galimybes pasimokyti tinkamai naudotis.</w:t>
      </w:r>
    </w:p>
    <w:p w:rsidR="00B6714F" w:rsidRPr="008B23EE" w:rsidRDefault="00D62FD6" w:rsidP="00201582">
      <w:pPr>
        <w:pStyle w:val="ListParagraph"/>
        <w:numPr>
          <w:ilvl w:val="0"/>
          <w:numId w:val="3"/>
        </w:numPr>
        <w:spacing w:line="294" w:lineRule="atLeast"/>
        <w:jc w:val="both"/>
        <w:rPr>
          <w:sz w:val="24"/>
          <w:szCs w:val="24"/>
        </w:rPr>
      </w:pPr>
      <w:r w:rsidRPr="008B23EE">
        <w:rPr>
          <w:sz w:val="24"/>
          <w:szCs w:val="24"/>
        </w:rPr>
        <w:t>Seminaro dalyvių nuomone, NMVA ir UPC, remdamiesi statistiniais duomenimis apie mokinių pasiekimus, galėtų planuoti savo veiklą.</w:t>
      </w:r>
    </w:p>
    <w:p w:rsidR="00F74E40" w:rsidRPr="008B23EE" w:rsidRDefault="00F74E40" w:rsidP="00201582">
      <w:pPr>
        <w:pStyle w:val="ListParagraph"/>
        <w:numPr>
          <w:ilvl w:val="0"/>
          <w:numId w:val="3"/>
        </w:numPr>
        <w:spacing w:line="294" w:lineRule="atLeast"/>
        <w:jc w:val="both"/>
        <w:rPr>
          <w:sz w:val="24"/>
          <w:szCs w:val="24"/>
        </w:rPr>
      </w:pPr>
      <w:r w:rsidRPr="008B23EE">
        <w:rPr>
          <w:sz w:val="24"/>
          <w:szCs w:val="24"/>
        </w:rPr>
        <w:t>Būtų naudinga labiau panaudoti, praplėsti IKT galimybes.</w:t>
      </w:r>
    </w:p>
    <w:p w:rsidR="00F74E40" w:rsidRPr="008B23EE" w:rsidRDefault="00F74E40" w:rsidP="00201582">
      <w:pPr>
        <w:pStyle w:val="ListParagraph"/>
        <w:numPr>
          <w:ilvl w:val="0"/>
          <w:numId w:val="3"/>
        </w:numPr>
        <w:spacing w:line="294" w:lineRule="atLeast"/>
        <w:jc w:val="both"/>
        <w:rPr>
          <w:sz w:val="24"/>
          <w:szCs w:val="24"/>
        </w:rPr>
      </w:pPr>
      <w:r w:rsidRPr="008B23EE">
        <w:rPr>
          <w:sz w:val="24"/>
          <w:szCs w:val="24"/>
        </w:rPr>
        <w:t>Svarbu stiprinti bendradarbiavimą su švietimo centrais dėl mokytojų kvalifikacijos tobulinimo.</w:t>
      </w:r>
    </w:p>
    <w:p w:rsidR="00201582" w:rsidRPr="008B23EE" w:rsidRDefault="00201582" w:rsidP="00201582">
      <w:pPr>
        <w:spacing w:line="294" w:lineRule="atLeast"/>
        <w:ind w:firstLine="360"/>
        <w:jc w:val="both"/>
        <w:rPr>
          <w:sz w:val="24"/>
          <w:szCs w:val="24"/>
        </w:rPr>
      </w:pPr>
      <w:r w:rsidRPr="008B23EE">
        <w:rPr>
          <w:sz w:val="24"/>
          <w:szCs w:val="24"/>
        </w:rPr>
        <w:t>Švietimo ir mokslo ministerijos atstovų darbo grupių išsakytos nuomonės ir siūlymų santrauka:</w:t>
      </w:r>
    </w:p>
    <w:p w:rsidR="00F349D0" w:rsidRPr="008B23EE" w:rsidRDefault="00201582" w:rsidP="00201582">
      <w:pPr>
        <w:pStyle w:val="ListParagraph"/>
        <w:numPr>
          <w:ilvl w:val="0"/>
          <w:numId w:val="4"/>
        </w:numPr>
        <w:spacing w:line="294" w:lineRule="atLeast"/>
        <w:jc w:val="both"/>
        <w:rPr>
          <w:sz w:val="24"/>
          <w:szCs w:val="24"/>
        </w:rPr>
      </w:pPr>
      <w:r w:rsidRPr="008B23EE">
        <w:rPr>
          <w:sz w:val="24"/>
          <w:szCs w:val="24"/>
        </w:rPr>
        <w:t>NEC įdirbis yra pagirtinas, galime valdyti dalį informacijos, svarbios ir reikalingos sprendimams priimti, rengti teisės aktus, ieškoti susitarimų dėl įvairių organizavimo modelių.</w:t>
      </w:r>
    </w:p>
    <w:p w:rsidR="00201582" w:rsidRPr="008B23EE" w:rsidRDefault="00201582" w:rsidP="00201582">
      <w:pPr>
        <w:pStyle w:val="ListParagraph"/>
        <w:numPr>
          <w:ilvl w:val="0"/>
          <w:numId w:val="4"/>
        </w:numPr>
        <w:spacing w:line="294" w:lineRule="atLeast"/>
        <w:jc w:val="both"/>
        <w:rPr>
          <w:sz w:val="24"/>
          <w:szCs w:val="24"/>
        </w:rPr>
      </w:pPr>
      <w:r w:rsidRPr="008B23EE">
        <w:rPr>
          <w:sz w:val="24"/>
          <w:szCs w:val="24"/>
        </w:rPr>
        <w:t>ŠMM gali padėti mokykloms planuoti, suteikti metodinę paga</w:t>
      </w:r>
      <w:r w:rsidR="00862911" w:rsidRPr="008B23EE">
        <w:rPr>
          <w:sz w:val="24"/>
          <w:szCs w:val="24"/>
        </w:rPr>
        <w:t xml:space="preserve">lbą per pavaldžias institucijas, padėti vykdyti </w:t>
      </w:r>
      <w:proofErr w:type="spellStart"/>
      <w:r w:rsidR="00862911" w:rsidRPr="008B23EE">
        <w:rPr>
          <w:sz w:val="24"/>
          <w:szCs w:val="24"/>
        </w:rPr>
        <w:t>stebėseną</w:t>
      </w:r>
      <w:proofErr w:type="spellEnd"/>
      <w:r w:rsidR="00862911" w:rsidRPr="008B23EE">
        <w:rPr>
          <w:sz w:val="24"/>
          <w:szCs w:val="24"/>
        </w:rPr>
        <w:t>.</w:t>
      </w:r>
      <w:r w:rsidR="00F74E40" w:rsidRPr="008B23EE">
        <w:rPr>
          <w:sz w:val="24"/>
          <w:szCs w:val="24"/>
        </w:rPr>
        <w:t xml:space="preserve"> Teikti daugiau konsultacinės pagalbos mokytojams.</w:t>
      </w:r>
    </w:p>
    <w:p w:rsidR="00862911" w:rsidRPr="008B23EE" w:rsidRDefault="00862911" w:rsidP="00201582">
      <w:pPr>
        <w:pStyle w:val="ListParagraph"/>
        <w:numPr>
          <w:ilvl w:val="0"/>
          <w:numId w:val="4"/>
        </w:numPr>
        <w:spacing w:line="294" w:lineRule="atLeast"/>
        <w:jc w:val="both"/>
        <w:rPr>
          <w:sz w:val="24"/>
          <w:szCs w:val="24"/>
        </w:rPr>
      </w:pPr>
      <w:r w:rsidRPr="008B23EE">
        <w:rPr>
          <w:sz w:val="24"/>
          <w:szCs w:val="24"/>
        </w:rPr>
        <w:t xml:space="preserve">Mokyklų vadovus ir savivaldybių specialistus reikėtų išmokyti </w:t>
      </w:r>
      <w:r w:rsidR="001F184C" w:rsidRPr="008B23EE">
        <w:rPr>
          <w:sz w:val="24"/>
          <w:szCs w:val="24"/>
        </w:rPr>
        <w:t>analizuoti testų rezultatus, interpretuoti rodiklius, taip pat labai svarbu visiems vadovams užtikrinti prieigą prie visų Lietuvoje sukauptų ŠVIS duomenų ir išmokyti jais naudotis.</w:t>
      </w:r>
    </w:p>
    <w:p w:rsidR="00201582" w:rsidRPr="008B23EE" w:rsidRDefault="00201582" w:rsidP="00201582">
      <w:pPr>
        <w:pStyle w:val="ListParagraph"/>
        <w:numPr>
          <w:ilvl w:val="0"/>
          <w:numId w:val="4"/>
        </w:numPr>
        <w:spacing w:line="294" w:lineRule="atLeast"/>
        <w:jc w:val="both"/>
        <w:rPr>
          <w:sz w:val="24"/>
          <w:szCs w:val="24"/>
        </w:rPr>
      </w:pPr>
      <w:r w:rsidRPr="008B23EE">
        <w:rPr>
          <w:sz w:val="24"/>
          <w:szCs w:val="24"/>
        </w:rPr>
        <w:t xml:space="preserve">Remdamasi NEC pateikiamais duomenimis ŠMM gali </w:t>
      </w:r>
      <w:r w:rsidR="00862911" w:rsidRPr="008B23EE">
        <w:rPr>
          <w:sz w:val="24"/>
          <w:szCs w:val="24"/>
        </w:rPr>
        <w:t xml:space="preserve">tikslingai </w:t>
      </w:r>
      <w:r w:rsidRPr="008B23EE">
        <w:rPr>
          <w:sz w:val="24"/>
          <w:szCs w:val="24"/>
        </w:rPr>
        <w:t>planuoti struktūrinių fondų lėšas</w:t>
      </w:r>
      <w:r w:rsidR="00862911" w:rsidRPr="008B23EE">
        <w:rPr>
          <w:sz w:val="24"/>
          <w:szCs w:val="24"/>
        </w:rPr>
        <w:t>, inicijuoti projektus.</w:t>
      </w:r>
    </w:p>
    <w:p w:rsidR="00862911" w:rsidRPr="008B23EE" w:rsidRDefault="00862911" w:rsidP="00201582">
      <w:pPr>
        <w:pStyle w:val="ListParagraph"/>
        <w:numPr>
          <w:ilvl w:val="0"/>
          <w:numId w:val="4"/>
        </w:numPr>
        <w:spacing w:line="294" w:lineRule="atLeast"/>
        <w:jc w:val="both"/>
        <w:rPr>
          <w:sz w:val="24"/>
          <w:szCs w:val="24"/>
        </w:rPr>
      </w:pPr>
      <w:r w:rsidRPr="008B23EE">
        <w:rPr>
          <w:sz w:val="24"/>
          <w:szCs w:val="24"/>
        </w:rPr>
        <w:t>Mokyklų sukuriamos pridėtinės vertės prognozavimui ir apskaičiavimui reikia nuoseklesnio (metai iš metų), o ne pavienio įsivertinimo, o siekiant didesnio objektyvumo, tikslesnio rezultatų apibendrinimo ir pasilyginimo šalies mastu, pageidautina, jog standartizuotais testais pasinaudotų daugiau mokyklų ir savivaldybių. Standartizuotų testų rengimo ir diegimo darbai turėtų būti plėtojami.</w:t>
      </w:r>
    </w:p>
    <w:p w:rsidR="001F184C" w:rsidRPr="008B23EE" w:rsidRDefault="00862911" w:rsidP="00201582">
      <w:pPr>
        <w:pStyle w:val="ListParagraph"/>
        <w:numPr>
          <w:ilvl w:val="0"/>
          <w:numId w:val="4"/>
        </w:numPr>
        <w:spacing w:line="294" w:lineRule="atLeast"/>
        <w:jc w:val="both"/>
        <w:rPr>
          <w:sz w:val="24"/>
          <w:szCs w:val="24"/>
        </w:rPr>
      </w:pPr>
      <w:r w:rsidRPr="008B23EE">
        <w:rPr>
          <w:sz w:val="24"/>
          <w:szCs w:val="24"/>
        </w:rPr>
        <w:t>Išskirtiniais atvejais, mokykloms ir savivaldybėms siūlytų kreiptis į NMVA dėl išorinio vertinimo.</w:t>
      </w:r>
    </w:p>
    <w:p w:rsidR="00862911" w:rsidRPr="008B23EE" w:rsidRDefault="001F184C" w:rsidP="00201582">
      <w:pPr>
        <w:pStyle w:val="ListParagraph"/>
        <w:numPr>
          <w:ilvl w:val="0"/>
          <w:numId w:val="4"/>
        </w:numPr>
        <w:spacing w:line="294" w:lineRule="atLeast"/>
        <w:jc w:val="both"/>
        <w:rPr>
          <w:sz w:val="24"/>
          <w:szCs w:val="24"/>
        </w:rPr>
      </w:pPr>
      <w:r w:rsidRPr="008B23EE">
        <w:rPr>
          <w:sz w:val="24"/>
          <w:szCs w:val="24"/>
        </w:rPr>
        <w:t xml:space="preserve">Būtų naudinga įkurti konsultacinius punktus/centrus, kurie teiktų įvairią su duomenimis susijusią informaciją, patarimus, kur kreiptis, konsultuotų, teiktų </w:t>
      </w:r>
      <w:r w:rsidR="008D138E" w:rsidRPr="008B23EE">
        <w:rPr>
          <w:sz w:val="24"/>
          <w:szCs w:val="24"/>
        </w:rPr>
        <w:t xml:space="preserve">individualią pagalbą mokytojams, </w:t>
      </w:r>
      <w:r w:rsidRPr="008B23EE">
        <w:rPr>
          <w:sz w:val="24"/>
          <w:szCs w:val="24"/>
        </w:rPr>
        <w:t>mokykloms.</w:t>
      </w:r>
    </w:p>
    <w:p w:rsidR="00F74E40" w:rsidRPr="008B23EE" w:rsidRDefault="00F74E40" w:rsidP="00F74E40">
      <w:pPr>
        <w:pStyle w:val="ListParagraph"/>
        <w:numPr>
          <w:ilvl w:val="0"/>
          <w:numId w:val="4"/>
        </w:numPr>
        <w:spacing w:line="294" w:lineRule="atLeast"/>
        <w:jc w:val="both"/>
        <w:rPr>
          <w:sz w:val="24"/>
          <w:szCs w:val="24"/>
        </w:rPr>
      </w:pPr>
      <w:r w:rsidRPr="008B23EE">
        <w:rPr>
          <w:sz w:val="24"/>
          <w:szCs w:val="24"/>
        </w:rPr>
        <w:t>Mokyklų pažangos fonde numatyti lėšas toms mokykloms, kurių rezultatai esamu momentu nėra geri, tačiau kurios nori tobulėti.</w:t>
      </w:r>
    </w:p>
    <w:p w:rsidR="00F74E40" w:rsidRPr="008B23EE" w:rsidRDefault="00F74E40" w:rsidP="00F74E40">
      <w:pPr>
        <w:spacing w:line="294" w:lineRule="atLeast"/>
        <w:ind w:left="360"/>
        <w:jc w:val="both"/>
        <w:rPr>
          <w:sz w:val="24"/>
          <w:szCs w:val="24"/>
        </w:rPr>
      </w:pPr>
    </w:p>
    <w:p w:rsidR="0041439C" w:rsidRPr="008B23EE" w:rsidRDefault="0041439C" w:rsidP="00D97D40">
      <w:pPr>
        <w:widowControl w:val="0"/>
        <w:rPr>
          <w:color w:val="auto"/>
          <w:sz w:val="24"/>
          <w:szCs w:val="24"/>
        </w:rPr>
      </w:pPr>
    </w:p>
    <w:p w:rsidR="0041439C" w:rsidRPr="008B23EE" w:rsidRDefault="0041439C" w:rsidP="0041439C">
      <w:pPr>
        <w:widowControl w:val="0"/>
        <w:jc w:val="right"/>
        <w:rPr>
          <w:iCs/>
          <w:color w:val="auto"/>
          <w:sz w:val="24"/>
          <w:szCs w:val="24"/>
        </w:rPr>
      </w:pPr>
      <w:r w:rsidRPr="008B23EE">
        <w:rPr>
          <w:color w:val="auto"/>
          <w:sz w:val="24"/>
          <w:szCs w:val="24"/>
        </w:rPr>
        <w:t xml:space="preserve">Seminaro dalyvių darbą grupėse </w:t>
      </w:r>
      <w:proofErr w:type="spellStart"/>
      <w:r w:rsidRPr="008B23EE">
        <w:rPr>
          <w:color w:val="auto"/>
          <w:sz w:val="24"/>
          <w:szCs w:val="24"/>
        </w:rPr>
        <w:t>moderavo</w:t>
      </w:r>
      <w:proofErr w:type="spellEnd"/>
      <w:r w:rsidR="007A3999" w:rsidRPr="008B23EE">
        <w:rPr>
          <w:iCs/>
          <w:color w:val="auto"/>
          <w:sz w:val="24"/>
          <w:szCs w:val="24"/>
        </w:rPr>
        <w:t xml:space="preserve"> </w:t>
      </w:r>
      <w:r w:rsidRPr="008B23EE">
        <w:rPr>
          <w:iCs/>
          <w:color w:val="auto"/>
          <w:sz w:val="24"/>
          <w:szCs w:val="24"/>
        </w:rPr>
        <w:t>Nacionalinio egzaminų centro darbuotojai:</w:t>
      </w:r>
    </w:p>
    <w:p w:rsidR="007314ED" w:rsidRPr="007A3999" w:rsidRDefault="0041439C" w:rsidP="00F74E40">
      <w:pPr>
        <w:widowControl w:val="0"/>
        <w:jc w:val="right"/>
        <w:rPr>
          <w:sz w:val="24"/>
          <w:szCs w:val="24"/>
        </w:rPr>
      </w:pPr>
      <w:r w:rsidRPr="008B23EE">
        <w:rPr>
          <w:iCs/>
          <w:color w:val="auto"/>
          <w:sz w:val="24"/>
          <w:szCs w:val="24"/>
        </w:rPr>
        <w:t xml:space="preserve">dr. </w:t>
      </w:r>
      <w:r w:rsidR="007A3999" w:rsidRPr="008B23EE">
        <w:rPr>
          <w:iCs/>
          <w:color w:val="auto"/>
          <w:sz w:val="24"/>
          <w:szCs w:val="24"/>
        </w:rPr>
        <w:t xml:space="preserve">P. Gudynas, E. Melnikė, </w:t>
      </w:r>
      <w:r w:rsidRPr="008B23EE">
        <w:rPr>
          <w:iCs/>
          <w:color w:val="auto"/>
          <w:sz w:val="24"/>
          <w:szCs w:val="24"/>
        </w:rPr>
        <w:t xml:space="preserve">dr. </w:t>
      </w:r>
      <w:r w:rsidR="007A3999" w:rsidRPr="008B23EE">
        <w:rPr>
          <w:iCs/>
          <w:color w:val="auto"/>
          <w:sz w:val="24"/>
          <w:szCs w:val="24"/>
        </w:rPr>
        <w:t xml:space="preserve">D. Bigelienė, </w:t>
      </w:r>
      <w:r w:rsidRPr="008B23EE">
        <w:rPr>
          <w:iCs/>
          <w:color w:val="auto"/>
          <w:sz w:val="24"/>
          <w:szCs w:val="24"/>
        </w:rPr>
        <w:t xml:space="preserve">dr. </w:t>
      </w:r>
      <w:r w:rsidR="007A3999" w:rsidRPr="008B23EE">
        <w:rPr>
          <w:iCs/>
          <w:color w:val="auto"/>
          <w:sz w:val="24"/>
          <w:szCs w:val="24"/>
        </w:rPr>
        <w:t>R. Skripkienė.</w:t>
      </w:r>
    </w:p>
    <w:sectPr w:rsidR="007314ED" w:rsidRPr="007A3999" w:rsidSect="007A3999">
      <w:pgSz w:w="11906" w:h="16838"/>
      <w:pgMar w:top="1134" w:right="1134"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Rockwell Condensed">
    <w:panose1 w:val="02060603050405020104"/>
    <w:charset w:val="00"/>
    <w:family w:val="roman"/>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B6335"/>
    <w:multiLevelType w:val="hybridMultilevel"/>
    <w:tmpl w:val="868AE15C"/>
    <w:lvl w:ilvl="0" w:tplc="3BD6DCAE">
      <w:start w:val="1"/>
      <w:numFmt w:val="decimal"/>
      <w:lvlText w:val="%1."/>
      <w:lvlJc w:val="left"/>
      <w:pPr>
        <w:tabs>
          <w:tab w:val="num" w:pos="720"/>
        </w:tabs>
        <w:ind w:left="720" w:hanging="360"/>
      </w:pPr>
    </w:lvl>
    <w:lvl w:ilvl="1" w:tplc="B722121C" w:tentative="1">
      <w:start w:val="1"/>
      <w:numFmt w:val="decimal"/>
      <w:lvlText w:val="%2."/>
      <w:lvlJc w:val="left"/>
      <w:pPr>
        <w:tabs>
          <w:tab w:val="num" w:pos="1440"/>
        </w:tabs>
        <w:ind w:left="1440" w:hanging="360"/>
      </w:pPr>
    </w:lvl>
    <w:lvl w:ilvl="2" w:tplc="3E2812CE" w:tentative="1">
      <w:start w:val="1"/>
      <w:numFmt w:val="decimal"/>
      <w:lvlText w:val="%3."/>
      <w:lvlJc w:val="left"/>
      <w:pPr>
        <w:tabs>
          <w:tab w:val="num" w:pos="2160"/>
        </w:tabs>
        <w:ind w:left="2160" w:hanging="360"/>
      </w:pPr>
    </w:lvl>
    <w:lvl w:ilvl="3" w:tplc="D1B49A20" w:tentative="1">
      <w:start w:val="1"/>
      <w:numFmt w:val="decimal"/>
      <w:lvlText w:val="%4."/>
      <w:lvlJc w:val="left"/>
      <w:pPr>
        <w:tabs>
          <w:tab w:val="num" w:pos="2880"/>
        </w:tabs>
        <w:ind w:left="2880" w:hanging="360"/>
      </w:pPr>
    </w:lvl>
    <w:lvl w:ilvl="4" w:tplc="252420F0" w:tentative="1">
      <w:start w:val="1"/>
      <w:numFmt w:val="decimal"/>
      <w:lvlText w:val="%5."/>
      <w:lvlJc w:val="left"/>
      <w:pPr>
        <w:tabs>
          <w:tab w:val="num" w:pos="3600"/>
        </w:tabs>
        <w:ind w:left="3600" w:hanging="360"/>
      </w:pPr>
    </w:lvl>
    <w:lvl w:ilvl="5" w:tplc="E82C78EE" w:tentative="1">
      <w:start w:val="1"/>
      <w:numFmt w:val="decimal"/>
      <w:lvlText w:val="%6."/>
      <w:lvlJc w:val="left"/>
      <w:pPr>
        <w:tabs>
          <w:tab w:val="num" w:pos="4320"/>
        </w:tabs>
        <w:ind w:left="4320" w:hanging="360"/>
      </w:pPr>
    </w:lvl>
    <w:lvl w:ilvl="6" w:tplc="CE0C43A8" w:tentative="1">
      <w:start w:val="1"/>
      <w:numFmt w:val="decimal"/>
      <w:lvlText w:val="%7."/>
      <w:lvlJc w:val="left"/>
      <w:pPr>
        <w:tabs>
          <w:tab w:val="num" w:pos="5040"/>
        </w:tabs>
        <w:ind w:left="5040" w:hanging="360"/>
      </w:pPr>
    </w:lvl>
    <w:lvl w:ilvl="7" w:tplc="FC260370" w:tentative="1">
      <w:start w:val="1"/>
      <w:numFmt w:val="decimal"/>
      <w:lvlText w:val="%8."/>
      <w:lvlJc w:val="left"/>
      <w:pPr>
        <w:tabs>
          <w:tab w:val="num" w:pos="5760"/>
        </w:tabs>
        <w:ind w:left="5760" w:hanging="360"/>
      </w:pPr>
    </w:lvl>
    <w:lvl w:ilvl="8" w:tplc="607A9D76" w:tentative="1">
      <w:start w:val="1"/>
      <w:numFmt w:val="decimal"/>
      <w:lvlText w:val="%9."/>
      <w:lvlJc w:val="left"/>
      <w:pPr>
        <w:tabs>
          <w:tab w:val="num" w:pos="6480"/>
        </w:tabs>
        <w:ind w:left="6480" w:hanging="360"/>
      </w:pPr>
    </w:lvl>
  </w:abstractNum>
  <w:abstractNum w:abstractNumId="1">
    <w:nsid w:val="2A971420"/>
    <w:multiLevelType w:val="hybridMultilevel"/>
    <w:tmpl w:val="AA565736"/>
    <w:lvl w:ilvl="0" w:tplc="318C2002">
      <w:start w:val="1"/>
      <w:numFmt w:val="decimal"/>
      <w:lvlText w:val="%1."/>
      <w:lvlJc w:val="left"/>
      <w:pPr>
        <w:tabs>
          <w:tab w:val="num" w:pos="720"/>
        </w:tabs>
        <w:ind w:left="720" w:hanging="360"/>
      </w:pPr>
    </w:lvl>
    <w:lvl w:ilvl="1" w:tplc="3F1A4884" w:tentative="1">
      <w:start w:val="1"/>
      <w:numFmt w:val="decimal"/>
      <w:lvlText w:val="%2."/>
      <w:lvlJc w:val="left"/>
      <w:pPr>
        <w:tabs>
          <w:tab w:val="num" w:pos="1440"/>
        </w:tabs>
        <w:ind w:left="1440" w:hanging="360"/>
      </w:pPr>
    </w:lvl>
    <w:lvl w:ilvl="2" w:tplc="51EC294A" w:tentative="1">
      <w:start w:val="1"/>
      <w:numFmt w:val="decimal"/>
      <w:lvlText w:val="%3."/>
      <w:lvlJc w:val="left"/>
      <w:pPr>
        <w:tabs>
          <w:tab w:val="num" w:pos="2160"/>
        </w:tabs>
        <w:ind w:left="2160" w:hanging="360"/>
      </w:pPr>
    </w:lvl>
    <w:lvl w:ilvl="3" w:tplc="7DDCE9A8" w:tentative="1">
      <w:start w:val="1"/>
      <w:numFmt w:val="decimal"/>
      <w:lvlText w:val="%4."/>
      <w:lvlJc w:val="left"/>
      <w:pPr>
        <w:tabs>
          <w:tab w:val="num" w:pos="2880"/>
        </w:tabs>
        <w:ind w:left="2880" w:hanging="360"/>
      </w:pPr>
    </w:lvl>
    <w:lvl w:ilvl="4" w:tplc="7292A6CE" w:tentative="1">
      <w:start w:val="1"/>
      <w:numFmt w:val="decimal"/>
      <w:lvlText w:val="%5."/>
      <w:lvlJc w:val="left"/>
      <w:pPr>
        <w:tabs>
          <w:tab w:val="num" w:pos="3600"/>
        </w:tabs>
        <w:ind w:left="3600" w:hanging="360"/>
      </w:pPr>
    </w:lvl>
    <w:lvl w:ilvl="5" w:tplc="B3EAC28A" w:tentative="1">
      <w:start w:val="1"/>
      <w:numFmt w:val="decimal"/>
      <w:lvlText w:val="%6."/>
      <w:lvlJc w:val="left"/>
      <w:pPr>
        <w:tabs>
          <w:tab w:val="num" w:pos="4320"/>
        </w:tabs>
        <w:ind w:left="4320" w:hanging="360"/>
      </w:pPr>
    </w:lvl>
    <w:lvl w:ilvl="6" w:tplc="CBB8DF86" w:tentative="1">
      <w:start w:val="1"/>
      <w:numFmt w:val="decimal"/>
      <w:lvlText w:val="%7."/>
      <w:lvlJc w:val="left"/>
      <w:pPr>
        <w:tabs>
          <w:tab w:val="num" w:pos="5040"/>
        </w:tabs>
        <w:ind w:left="5040" w:hanging="360"/>
      </w:pPr>
    </w:lvl>
    <w:lvl w:ilvl="7" w:tplc="CDD639A4" w:tentative="1">
      <w:start w:val="1"/>
      <w:numFmt w:val="decimal"/>
      <w:lvlText w:val="%8."/>
      <w:lvlJc w:val="left"/>
      <w:pPr>
        <w:tabs>
          <w:tab w:val="num" w:pos="5760"/>
        </w:tabs>
        <w:ind w:left="5760" w:hanging="360"/>
      </w:pPr>
    </w:lvl>
    <w:lvl w:ilvl="8" w:tplc="C9F2F83A" w:tentative="1">
      <w:start w:val="1"/>
      <w:numFmt w:val="decimal"/>
      <w:lvlText w:val="%9."/>
      <w:lvlJc w:val="left"/>
      <w:pPr>
        <w:tabs>
          <w:tab w:val="num" w:pos="6480"/>
        </w:tabs>
        <w:ind w:left="6480" w:hanging="360"/>
      </w:pPr>
    </w:lvl>
  </w:abstractNum>
  <w:abstractNum w:abstractNumId="2">
    <w:nsid w:val="44ED753A"/>
    <w:multiLevelType w:val="hybridMultilevel"/>
    <w:tmpl w:val="F77AB0E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7EF66975"/>
    <w:multiLevelType w:val="hybridMultilevel"/>
    <w:tmpl w:val="04161D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999"/>
    <w:rsid w:val="001031DD"/>
    <w:rsid w:val="001F184C"/>
    <w:rsid w:val="00201582"/>
    <w:rsid w:val="0041439C"/>
    <w:rsid w:val="004D08C2"/>
    <w:rsid w:val="00500153"/>
    <w:rsid w:val="0054094C"/>
    <w:rsid w:val="00623C59"/>
    <w:rsid w:val="007314ED"/>
    <w:rsid w:val="007A3999"/>
    <w:rsid w:val="007E1A1A"/>
    <w:rsid w:val="00862911"/>
    <w:rsid w:val="008B23EE"/>
    <w:rsid w:val="008D138E"/>
    <w:rsid w:val="00994CD5"/>
    <w:rsid w:val="00A90DF0"/>
    <w:rsid w:val="00B6714F"/>
    <w:rsid w:val="00CF6B7D"/>
    <w:rsid w:val="00D62FD6"/>
    <w:rsid w:val="00D97D40"/>
    <w:rsid w:val="00F349D0"/>
    <w:rsid w:val="00F74E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999"/>
    <w:pPr>
      <w:spacing w:after="0" w:line="240" w:lineRule="auto"/>
    </w:pPr>
    <w:rPr>
      <w:rFonts w:eastAsia="Times New Roman"/>
      <w:color w:val="000000"/>
      <w:kern w:val="28"/>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qFormat/>
    <w:rsid w:val="007A3999"/>
    <w:pPr>
      <w:spacing w:after="0" w:line="240" w:lineRule="auto"/>
      <w:jc w:val="center"/>
    </w:pPr>
    <w:rPr>
      <w:rFonts w:ascii="Rockwell Condensed" w:eastAsia="Times New Roman" w:hAnsi="Rockwell Condensed"/>
      <w:color w:val="000000"/>
      <w:kern w:val="28"/>
      <w:sz w:val="144"/>
      <w:szCs w:val="144"/>
      <w:lang w:eastAsia="lt-LT"/>
    </w:rPr>
  </w:style>
  <w:style w:type="character" w:customStyle="1" w:styleId="TitleChar">
    <w:name w:val="Title Char"/>
    <w:basedOn w:val="DefaultParagraphFont"/>
    <w:link w:val="Title"/>
    <w:uiPriority w:val="10"/>
    <w:rsid w:val="007A3999"/>
    <w:rPr>
      <w:rFonts w:ascii="Rockwell Condensed" w:eastAsia="Times New Roman" w:hAnsi="Rockwell Condensed"/>
      <w:color w:val="000000"/>
      <w:kern w:val="28"/>
      <w:sz w:val="144"/>
      <w:szCs w:val="144"/>
      <w:lang w:eastAsia="lt-LT"/>
    </w:rPr>
  </w:style>
  <w:style w:type="character" w:styleId="Hyperlink">
    <w:name w:val="Hyperlink"/>
    <w:basedOn w:val="DefaultParagraphFont"/>
    <w:uiPriority w:val="99"/>
    <w:semiHidden/>
    <w:unhideWhenUsed/>
    <w:rsid w:val="007E1A1A"/>
    <w:rPr>
      <w:color w:val="0000FF"/>
      <w:u w:val="single"/>
    </w:rPr>
  </w:style>
  <w:style w:type="paragraph" w:styleId="NormalWeb">
    <w:name w:val="Normal (Web)"/>
    <w:basedOn w:val="Normal"/>
    <w:uiPriority w:val="99"/>
    <w:semiHidden/>
    <w:unhideWhenUsed/>
    <w:rsid w:val="004D08C2"/>
    <w:pPr>
      <w:spacing w:before="100" w:beforeAutospacing="1" w:after="100" w:afterAutospacing="1"/>
    </w:pPr>
    <w:rPr>
      <w:color w:val="auto"/>
      <w:kern w:val="0"/>
      <w:sz w:val="24"/>
      <w:szCs w:val="24"/>
    </w:rPr>
  </w:style>
  <w:style w:type="paragraph" w:styleId="ListParagraph">
    <w:name w:val="List Paragraph"/>
    <w:basedOn w:val="Normal"/>
    <w:uiPriority w:val="34"/>
    <w:qFormat/>
    <w:rsid w:val="005001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999"/>
    <w:pPr>
      <w:spacing w:after="0" w:line="240" w:lineRule="auto"/>
    </w:pPr>
    <w:rPr>
      <w:rFonts w:eastAsia="Times New Roman"/>
      <w:color w:val="000000"/>
      <w:kern w:val="28"/>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qFormat/>
    <w:rsid w:val="007A3999"/>
    <w:pPr>
      <w:spacing w:after="0" w:line="240" w:lineRule="auto"/>
      <w:jc w:val="center"/>
    </w:pPr>
    <w:rPr>
      <w:rFonts w:ascii="Rockwell Condensed" w:eastAsia="Times New Roman" w:hAnsi="Rockwell Condensed"/>
      <w:color w:val="000000"/>
      <w:kern w:val="28"/>
      <w:sz w:val="144"/>
      <w:szCs w:val="144"/>
      <w:lang w:eastAsia="lt-LT"/>
    </w:rPr>
  </w:style>
  <w:style w:type="character" w:customStyle="1" w:styleId="TitleChar">
    <w:name w:val="Title Char"/>
    <w:basedOn w:val="DefaultParagraphFont"/>
    <w:link w:val="Title"/>
    <w:uiPriority w:val="10"/>
    <w:rsid w:val="007A3999"/>
    <w:rPr>
      <w:rFonts w:ascii="Rockwell Condensed" w:eastAsia="Times New Roman" w:hAnsi="Rockwell Condensed"/>
      <w:color w:val="000000"/>
      <w:kern w:val="28"/>
      <w:sz w:val="144"/>
      <w:szCs w:val="144"/>
      <w:lang w:eastAsia="lt-LT"/>
    </w:rPr>
  </w:style>
  <w:style w:type="character" w:styleId="Hyperlink">
    <w:name w:val="Hyperlink"/>
    <w:basedOn w:val="DefaultParagraphFont"/>
    <w:uiPriority w:val="99"/>
    <w:semiHidden/>
    <w:unhideWhenUsed/>
    <w:rsid w:val="007E1A1A"/>
    <w:rPr>
      <w:color w:val="0000FF"/>
      <w:u w:val="single"/>
    </w:rPr>
  </w:style>
  <w:style w:type="paragraph" w:styleId="NormalWeb">
    <w:name w:val="Normal (Web)"/>
    <w:basedOn w:val="Normal"/>
    <w:uiPriority w:val="99"/>
    <w:semiHidden/>
    <w:unhideWhenUsed/>
    <w:rsid w:val="004D08C2"/>
    <w:pPr>
      <w:spacing w:before="100" w:beforeAutospacing="1" w:after="100" w:afterAutospacing="1"/>
    </w:pPr>
    <w:rPr>
      <w:color w:val="auto"/>
      <w:kern w:val="0"/>
      <w:sz w:val="24"/>
      <w:szCs w:val="24"/>
    </w:rPr>
  </w:style>
  <w:style w:type="paragraph" w:styleId="ListParagraph">
    <w:name w:val="List Paragraph"/>
    <w:basedOn w:val="Normal"/>
    <w:uiPriority w:val="34"/>
    <w:qFormat/>
    <w:rsid w:val="005001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424659">
      <w:bodyDiv w:val="1"/>
      <w:marLeft w:val="0"/>
      <w:marRight w:val="0"/>
      <w:marTop w:val="0"/>
      <w:marBottom w:val="0"/>
      <w:divBdr>
        <w:top w:val="none" w:sz="0" w:space="0" w:color="auto"/>
        <w:left w:val="none" w:sz="0" w:space="0" w:color="auto"/>
        <w:bottom w:val="none" w:sz="0" w:space="0" w:color="auto"/>
        <w:right w:val="none" w:sz="0" w:space="0" w:color="auto"/>
      </w:divBdr>
    </w:div>
    <w:div w:id="913586423">
      <w:bodyDiv w:val="1"/>
      <w:marLeft w:val="0"/>
      <w:marRight w:val="0"/>
      <w:marTop w:val="0"/>
      <w:marBottom w:val="0"/>
      <w:divBdr>
        <w:top w:val="none" w:sz="0" w:space="0" w:color="auto"/>
        <w:left w:val="none" w:sz="0" w:space="0" w:color="auto"/>
        <w:bottom w:val="none" w:sz="0" w:space="0" w:color="auto"/>
        <w:right w:val="none" w:sz="0" w:space="0" w:color="auto"/>
      </w:divBdr>
      <w:divsChild>
        <w:div w:id="536741950">
          <w:marLeft w:val="806"/>
          <w:marRight w:val="0"/>
          <w:marTop w:val="134"/>
          <w:marBottom w:val="0"/>
          <w:divBdr>
            <w:top w:val="none" w:sz="0" w:space="0" w:color="auto"/>
            <w:left w:val="none" w:sz="0" w:space="0" w:color="auto"/>
            <w:bottom w:val="none" w:sz="0" w:space="0" w:color="auto"/>
            <w:right w:val="none" w:sz="0" w:space="0" w:color="auto"/>
          </w:divBdr>
        </w:div>
        <w:div w:id="1404260366">
          <w:marLeft w:val="806"/>
          <w:marRight w:val="0"/>
          <w:marTop w:val="134"/>
          <w:marBottom w:val="0"/>
          <w:divBdr>
            <w:top w:val="none" w:sz="0" w:space="0" w:color="auto"/>
            <w:left w:val="none" w:sz="0" w:space="0" w:color="auto"/>
            <w:bottom w:val="none" w:sz="0" w:space="0" w:color="auto"/>
            <w:right w:val="none" w:sz="0" w:space="0" w:color="auto"/>
          </w:divBdr>
        </w:div>
      </w:divsChild>
    </w:div>
    <w:div w:id="1005940648">
      <w:bodyDiv w:val="1"/>
      <w:marLeft w:val="0"/>
      <w:marRight w:val="0"/>
      <w:marTop w:val="0"/>
      <w:marBottom w:val="0"/>
      <w:divBdr>
        <w:top w:val="none" w:sz="0" w:space="0" w:color="auto"/>
        <w:left w:val="none" w:sz="0" w:space="0" w:color="auto"/>
        <w:bottom w:val="none" w:sz="0" w:space="0" w:color="auto"/>
        <w:right w:val="none" w:sz="0" w:space="0" w:color="auto"/>
      </w:divBdr>
      <w:divsChild>
        <w:div w:id="699597686">
          <w:marLeft w:val="720"/>
          <w:marRight w:val="0"/>
          <w:marTop w:val="115"/>
          <w:marBottom w:val="0"/>
          <w:divBdr>
            <w:top w:val="none" w:sz="0" w:space="0" w:color="auto"/>
            <w:left w:val="none" w:sz="0" w:space="0" w:color="auto"/>
            <w:bottom w:val="none" w:sz="0" w:space="0" w:color="auto"/>
            <w:right w:val="none" w:sz="0" w:space="0" w:color="auto"/>
          </w:divBdr>
        </w:div>
        <w:div w:id="516385487">
          <w:marLeft w:val="720"/>
          <w:marRight w:val="0"/>
          <w:marTop w:val="115"/>
          <w:marBottom w:val="0"/>
          <w:divBdr>
            <w:top w:val="none" w:sz="0" w:space="0" w:color="auto"/>
            <w:left w:val="none" w:sz="0" w:space="0" w:color="auto"/>
            <w:bottom w:val="none" w:sz="0" w:space="0" w:color="auto"/>
            <w:right w:val="none" w:sz="0" w:space="0" w:color="auto"/>
          </w:divBdr>
        </w:div>
      </w:divsChild>
    </w:div>
    <w:div w:id="113871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4367</Words>
  <Characters>2490</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Ramutė Skripkienė</dc:creator>
  <cp:lastModifiedBy>Pranas Gudynas</cp:lastModifiedBy>
  <cp:revision>2</cp:revision>
  <dcterms:created xsi:type="dcterms:W3CDTF">2013-10-17T08:24:00Z</dcterms:created>
  <dcterms:modified xsi:type="dcterms:W3CDTF">2013-10-17T08:24:00Z</dcterms:modified>
</cp:coreProperties>
</file>